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5A7F4">
      <w:pPr>
        <w:keepNext w:val="0"/>
        <w:keepLines w:val="0"/>
        <w:pageBreakBefore w:val="0"/>
        <w:widowControl w:val="0"/>
        <w:kinsoku/>
        <w:wordWrap/>
        <w:overflowPunct/>
        <w:topLinePunct w:val="0"/>
        <w:autoSpaceDE/>
        <w:autoSpaceDN/>
        <w:bidi w:val="0"/>
        <w:spacing w:line="360" w:lineRule="auto"/>
        <w:ind w:right="25" w:rightChars="12"/>
        <w:jc w:val="center"/>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河北华铁纳机械有限公司</w:t>
      </w:r>
    </w:p>
    <w:p w14:paraId="6ACBE554">
      <w:pPr>
        <w:pStyle w:val="5"/>
        <w:widowControl/>
        <w:spacing w:beforeAutospacing="0" w:afterAutospacing="0" w:line="540" w:lineRule="atLeast"/>
        <w:jc w:val="center"/>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rPr>
        <w:t>职业病危害</w:t>
      </w:r>
      <w:r>
        <w:rPr>
          <w:rFonts w:hint="eastAsia" w:ascii="宋体" w:hAnsi="宋体" w:eastAsia="宋体" w:cs="宋体"/>
          <w:b/>
          <w:bCs w:val="0"/>
          <w:color w:val="auto"/>
          <w:sz w:val="28"/>
          <w:szCs w:val="28"/>
          <w:lang w:val="en-US" w:eastAsia="zh-CN"/>
        </w:rPr>
        <w:t>因素检测</w:t>
      </w:r>
    </w:p>
    <w:p w14:paraId="320C13B1">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14:paraId="0A3269F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单位名称：河北华铁纳机械有限公司</w:t>
      </w:r>
    </w:p>
    <w:p w14:paraId="03058ABF">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企业性质：</w:t>
      </w:r>
      <w:r>
        <w:rPr>
          <w:rFonts w:hint="eastAsia" w:ascii="宋体" w:hAnsi="宋体" w:eastAsia="宋体" w:cs="宋体"/>
          <w:sz w:val="24"/>
          <w:szCs w:val="24"/>
          <w:lang w:eastAsia="zh-CN"/>
        </w:rPr>
        <w:t>有限责任公司</w:t>
      </w:r>
    </w:p>
    <w:p w14:paraId="5F826DF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行业分类：根据《国民经济行业分类》（GB/T4754-2017）(按第1号修改单修订)规定，属于“C制造业--35专用设备制造业--359环保、邮政、社会公共服务及其他专用设备制造--3599其他专用设备制造”。</w:t>
      </w:r>
    </w:p>
    <w:p w14:paraId="5D5BA39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根据《国家卫生健康委办公厅关于公布建设项目职业病危害风险分类管理目录的通知》（国卫办职健发〔2021〕5号）规定，河北华铁纳机械有限公司职业病危害风险分类为严重。</w:t>
      </w:r>
    </w:p>
    <w:p w14:paraId="4ED52E9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人单位概况：河北华铁纳机械有限公司成立于2006年11月23日，法定代表人为于虹。经营范围包括一般项目：冶金设备的研发、制造、修理、销售以及相关设备的成套和技术咨询服务；机电设备的设计、制造及销售（小轿车除外）；机械设备加工和工具、模具、工装的设计、制造（以上经营范围属单一项目的金属表面处理及热处理加工除外）；金属加工机械制造；金属制品修理; 金属材料销售；高性能有色金属及合金材料销售;金属基复合材料和陶瓷基复合材料销售；金属制品销售；有色金属合金销售;船舶自动化、检测、监控系统制造; 电线、电缆的销售 ；自营和代理各类商品和技术的进出口业务（国家限定公司经营或禁止进出口的商品和技术除外）。</w:t>
      </w:r>
    </w:p>
    <w:p w14:paraId="09BAB70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地理位置：</w:t>
      </w:r>
      <w:r>
        <w:rPr>
          <w:rFonts w:hint="eastAsia" w:ascii="宋体" w:hAnsi="宋体" w:eastAsia="宋体" w:cs="宋体"/>
          <w:sz w:val="24"/>
          <w:szCs w:val="24"/>
        </w:rPr>
        <w:t>位于</w:t>
      </w:r>
      <w:r>
        <w:rPr>
          <w:rFonts w:hint="eastAsia" w:ascii="宋体" w:hAnsi="宋体" w:eastAsia="宋体" w:cs="宋体"/>
          <w:sz w:val="24"/>
          <w:szCs w:val="24"/>
          <w:lang w:val="en-US" w:eastAsia="zh-CN"/>
        </w:rPr>
        <w:t>河北省石家庄市栾城区冶河镇程上村复兴大街与富强路交叉口西行500米路北</w:t>
      </w:r>
      <w:r>
        <w:rPr>
          <w:rFonts w:hint="eastAsia" w:ascii="宋体" w:hAnsi="宋体" w:eastAsia="宋体" w:cs="宋体"/>
          <w:sz w:val="24"/>
          <w:szCs w:val="24"/>
          <w:highlight w:val="none"/>
          <w:lang w:val="en-US" w:eastAsia="zh-CN"/>
        </w:rPr>
        <w:t>。</w:t>
      </w:r>
    </w:p>
    <w:p w14:paraId="3C75801C">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用人单位联系人及联系方式：李晓岗15532102195</w:t>
      </w:r>
    </w:p>
    <w:p w14:paraId="4CE18C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现场检测及现场调查企业陪同人：李晓岗</w:t>
      </w:r>
    </w:p>
    <w:p w14:paraId="40ACB67F">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现场调查时间：2024年7月16日</w:t>
      </w:r>
    </w:p>
    <w:p w14:paraId="55D77DE2">
      <w:pPr>
        <w:spacing w:line="360" w:lineRule="auto"/>
        <w:rPr>
          <w:rFonts w:hint="eastAsia" w:ascii="宋体" w:hAnsi="宋体" w:eastAsia="宋体" w:cs="宋体"/>
          <w:sz w:val="24"/>
          <w:szCs w:val="24"/>
        </w:rPr>
      </w:pPr>
      <w:r>
        <w:rPr>
          <w:rFonts w:hint="eastAsia" w:ascii="宋体" w:hAnsi="宋体" w:eastAsia="宋体" w:cs="宋体"/>
          <w:sz w:val="24"/>
          <w:szCs w:val="24"/>
        </w:rPr>
        <w:t>　　二、职业病危害检测结果</w:t>
      </w:r>
    </w:p>
    <w:p w14:paraId="024BFF7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本次应检测职业病危害因素11种，实检测11种。</w:t>
      </w:r>
    </w:p>
    <w:p w14:paraId="68CFFF6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通过以上检测结果可知，本次检测的其他粉尘、砂轮磨尘、电焊烟尘、锰及其无机化合物、一氧化碳、二氧化碳、臭氧和氮氧化物样品中，各岗位操作工所接触的浓度均符合GBZ 2.1-2019《工作场所有害因素职业接触限值 第1部分：化学有害因素》规定。</w:t>
      </w:r>
    </w:p>
    <w:p w14:paraId="0320C08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用人单位为员工配备了防噪音带线耳塞，厂家标称降噪值NRR为29dB（A），按照GB/T 23466-2009《护听器的选择指南》和WS/T 754-2016《噪声职业病危害风险管理指南》5.2.4.3选用的护听器有效声衰值可根据（NRR-7）/2计算实际降噪值为11dB（A），装配操作工和焊工佩戴耳塞后连同所有工种实际所接触的噪声均符合GBZ 2.2－2007《工作场所有害因素职业接触限值 第2部分：物理因素》的规定。</w:t>
      </w:r>
    </w:p>
    <w:p w14:paraId="019166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通过以上测量结果可知，本次测量的物理因素作业点中，各岗位操作工所接触的紫外辐射、高温均符合GBZ 2.2－2007《工作场所有害因素职业接触限值 第2部分：物理因素》的规定</w:t>
      </w:r>
      <w:r>
        <w:rPr>
          <w:rFonts w:hint="eastAsia" w:ascii="宋体" w:hAnsi="宋体" w:eastAsia="宋体" w:cs="宋体"/>
          <w:sz w:val="24"/>
          <w:szCs w:val="24"/>
        </w:rPr>
        <w:t>。</w:t>
      </w:r>
    </w:p>
    <w:p w14:paraId="020D1BF5">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三、相关影像资料</w:t>
      </w:r>
    </w:p>
    <w:p w14:paraId="14811699">
      <w:pPr>
        <w:pStyle w:val="2"/>
        <w:rPr>
          <w:rFonts w:hint="default"/>
          <w:lang w:val="en-US" w:eastAsia="zh-CN"/>
        </w:rPr>
      </w:pPr>
      <w:r>
        <w:rPr>
          <w:rFonts w:hint="default"/>
          <w:lang w:val="en-US" w:eastAsia="zh-CN"/>
        </w:rPr>
        <w:drawing>
          <wp:inline distT="0" distB="0" distL="114300" distR="114300">
            <wp:extent cx="5266690" cy="7022465"/>
            <wp:effectExtent l="0" t="0" r="10160" b="6985"/>
            <wp:docPr id="2" name="图片 2" descr="华铁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华铁纳1"/>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bookmarkStart w:id="0" w:name="_GoBack"/>
      <w:r>
        <w:rPr>
          <w:rFonts w:hint="default"/>
          <w:lang w:val="en-US" w:eastAsia="zh-CN"/>
        </w:rPr>
        <w:drawing>
          <wp:inline distT="0" distB="0" distL="114300" distR="114300">
            <wp:extent cx="5266690" cy="7022465"/>
            <wp:effectExtent l="0" t="0" r="10160" b="6985"/>
            <wp:docPr id="1" name="图片 1" descr="华铁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铁纳2"/>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052C1808"/>
    <w:rsid w:val="122356AC"/>
    <w:rsid w:val="135D6531"/>
    <w:rsid w:val="15D82A6B"/>
    <w:rsid w:val="1C1E0556"/>
    <w:rsid w:val="1F507A35"/>
    <w:rsid w:val="2A1C4CA6"/>
    <w:rsid w:val="2F76187C"/>
    <w:rsid w:val="3C8E2667"/>
    <w:rsid w:val="457A1056"/>
    <w:rsid w:val="4A36386C"/>
    <w:rsid w:val="4BE40D01"/>
    <w:rsid w:val="4D0A29E9"/>
    <w:rsid w:val="54CF4F30"/>
    <w:rsid w:val="61B23ED4"/>
    <w:rsid w:val="6293301B"/>
    <w:rsid w:val="64C34831"/>
    <w:rsid w:val="6B1E6995"/>
    <w:rsid w:val="6FB5053F"/>
    <w:rsid w:val="71AE3786"/>
    <w:rsid w:val="71EE188F"/>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560</Words>
  <Characters>602</Characters>
  <Lines>11</Lines>
  <Paragraphs>3</Paragraphs>
  <TotalTime>0</TotalTime>
  <ScaleCrop>false</ScaleCrop>
  <LinksUpToDate>false</LinksUpToDate>
  <CharactersWithSpaces>612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2024-08-11T06:43:10Z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4DEAF05E67664AB7A3C9CBEA88320984_13</vt:lpwstr>
  </property>
</Properties>
</file>