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9AE8C">
      <w:pPr>
        <w:pStyle w:val="5"/>
        <w:widowControl/>
        <w:spacing w:beforeAutospacing="0" w:afterAutospacing="0" w:line="540" w:lineRule="atLeast"/>
        <w:jc w:val="center"/>
        <w:rPr>
          <w:rFonts w:hint="eastAsia" w:ascii="宋体" w:hAnsi="宋体" w:eastAsia="宋体" w:cs="宋体"/>
          <w:b/>
          <w:bCs w:val="0"/>
          <w:color w:val="auto"/>
          <w:sz w:val="28"/>
          <w:szCs w:val="28"/>
          <w:lang w:eastAsia="zh-CN"/>
        </w:rPr>
      </w:pPr>
      <w:r>
        <w:rPr>
          <w:rFonts w:hint="eastAsia" w:ascii="宋体" w:hAnsi="宋体" w:eastAsia="宋体" w:cs="宋体"/>
          <w:b/>
          <w:bCs w:val="0"/>
          <w:color w:val="auto"/>
          <w:sz w:val="28"/>
          <w:szCs w:val="28"/>
          <w:lang w:eastAsia="zh-CN"/>
        </w:rPr>
        <w:t>河北环昇科技有限公司</w:t>
      </w:r>
    </w:p>
    <w:p w14:paraId="3E242E58">
      <w:pPr>
        <w:pStyle w:val="5"/>
        <w:widowControl/>
        <w:spacing w:beforeAutospacing="0" w:afterAutospacing="0" w:line="540" w:lineRule="atLeast"/>
        <w:jc w:val="center"/>
        <w:rPr>
          <w:rFonts w:hint="eastAsia" w:ascii="宋体" w:hAnsi="宋体" w:eastAsia="宋体" w:cs="宋体"/>
          <w:b/>
          <w:bCs w:val="0"/>
          <w:color w:val="auto"/>
          <w:sz w:val="28"/>
          <w:szCs w:val="28"/>
          <w:lang w:eastAsia="zh-CN"/>
        </w:rPr>
      </w:pPr>
      <w:r>
        <w:rPr>
          <w:rFonts w:hint="eastAsia" w:ascii="宋体" w:hAnsi="宋体" w:eastAsia="宋体" w:cs="宋体"/>
          <w:b/>
          <w:bCs w:val="0"/>
          <w:color w:val="auto"/>
          <w:sz w:val="28"/>
          <w:szCs w:val="28"/>
          <w:lang w:eastAsia="zh-CN"/>
        </w:rPr>
        <w:t>河北华环化工设备制造有限公司搬迁升级改造项目</w:t>
      </w:r>
    </w:p>
    <w:p w14:paraId="6ACBE554">
      <w:pPr>
        <w:pStyle w:val="5"/>
        <w:widowControl/>
        <w:spacing w:beforeAutospacing="0" w:afterAutospacing="0" w:line="540" w:lineRule="atLeast"/>
        <w:jc w:val="center"/>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rPr>
        <w:t>职业病危害</w:t>
      </w:r>
      <w:r>
        <w:rPr>
          <w:rFonts w:hint="eastAsia" w:ascii="宋体" w:hAnsi="宋体" w:eastAsia="宋体" w:cs="宋体"/>
          <w:b/>
          <w:bCs w:val="0"/>
          <w:color w:val="auto"/>
          <w:sz w:val="28"/>
          <w:szCs w:val="28"/>
          <w:lang w:val="en-US" w:eastAsia="zh-CN"/>
        </w:rPr>
        <w:t>控制效果</w:t>
      </w:r>
      <w:r>
        <w:rPr>
          <w:rFonts w:hint="eastAsia" w:ascii="宋体" w:hAnsi="宋体" w:eastAsia="宋体" w:cs="宋体"/>
          <w:b/>
          <w:bCs w:val="0"/>
          <w:color w:val="auto"/>
          <w:sz w:val="28"/>
          <w:szCs w:val="28"/>
        </w:rPr>
        <w:t>评价</w:t>
      </w:r>
    </w:p>
    <w:p w14:paraId="320C13B1">
      <w:pPr>
        <w:spacing w:line="360" w:lineRule="auto"/>
        <w:rPr>
          <w:rFonts w:hint="eastAsia" w:ascii="宋体" w:hAnsi="宋体" w:eastAsia="宋体" w:cs="宋体"/>
          <w:sz w:val="24"/>
          <w:szCs w:val="24"/>
        </w:rPr>
      </w:pPr>
      <w:r>
        <w:rPr>
          <w:rFonts w:hint="eastAsia" w:ascii="微软雅黑" w:hAnsi="微软雅黑" w:eastAsia="微软雅黑" w:cs="微软雅黑"/>
          <w:color w:val="666666"/>
          <w:sz w:val="18"/>
          <w:szCs w:val="18"/>
        </w:rPr>
        <w:t>　</w:t>
      </w:r>
      <w:r>
        <w:rPr>
          <w:rFonts w:hint="eastAsia" w:ascii="宋体" w:hAnsi="宋体" w:eastAsia="宋体" w:cs="宋体"/>
          <w:sz w:val="24"/>
          <w:szCs w:val="24"/>
        </w:rPr>
        <w:t>　一、用人单位概况</w:t>
      </w:r>
    </w:p>
    <w:p w14:paraId="4A14741B">
      <w:pPr>
        <w:spacing w:line="360" w:lineRule="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t>　用人单位名称：</w:t>
      </w:r>
      <w:r>
        <w:rPr>
          <w:rFonts w:hint="eastAsia" w:ascii="宋体" w:hAnsi="宋体" w:eastAsia="宋体" w:cs="宋体"/>
          <w:sz w:val="24"/>
          <w:szCs w:val="24"/>
          <w:lang w:eastAsia="zh-CN"/>
        </w:rPr>
        <w:t>河北环昇科技有限公司</w:t>
      </w:r>
    </w:p>
    <w:p w14:paraId="09BAB705">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用人单位介绍：河北环昇科技有限公司（以下简称本公司）位于河北石家庄循环化工园区建石南路120号，成立于2019年12月28日，法定代表赵国华，注册资本壹仟贰佰万元整，公司类型为有限责任公司（自然人投资或控股的法人独资），是河北华环化工设备制造有限公司的全资子公司，公司经营范围包括化工工业设备及化工工业自动化控制系统的设计、研发与销售;化工节能设备及节能技术的设计、研发与销售。(依法须经批准的项目,经相关部门批准后方可开展经营活动)。</w:t>
      </w:r>
    </w:p>
    <w:p w14:paraId="3C75801C">
      <w:pPr>
        <w:spacing w:line="5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用人单位联系人及联系方式：</w:t>
      </w:r>
      <w:r>
        <w:rPr>
          <w:rFonts w:hint="eastAsia" w:ascii="宋体" w:hAnsi="宋体" w:eastAsia="宋体" w:cs="宋体"/>
          <w:sz w:val="24"/>
          <w:szCs w:val="24"/>
          <w:highlight w:val="none"/>
          <w:lang w:val="en-US" w:eastAsia="zh-CN"/>
        </w:rPr>
        <w:t>白皓宇15612122298</w:t>
      </w:r>
    </w:p>
    <w:p w14:paraId="4CE18C41">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现场检测及现场调查企业陪同人：白皓宇</w:t>
      </w:r>
    </w:p>
    <w:p w14:paraId="40ACB67F">
      <w:pPr>
        <w:spacing w:line="5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现场调查时间：2023年3月16日</w:t>
      </w:r>
    </w:p>
    <w:p w14:paraId="3A44B443">
      <w:pPr>
        <w:spacing w:line="360" w:lineRule="auto"/>
        <w:rPr>
          <w:rFonts w:hint="eastAsia" w:ascii="宋体" w:hAnsi="宋体" w:eastAsia="宋体" w:cs="宋体"/>
          <w:sz w:val="24"/>
          <w:szCs w:val="24"/>
        </w:rPr>
      </w:pPr>
      <w:r>
        <w:rPr>
          <w:rFonts w:hint="eastAsia" w:ascii="宋体" w:hAnsi="宋体" w:eastAsia="宋体" w:cs="宋体"/>
          <w:sz w:val="24"/>
          <w:szCs w:val="24"/>
        </w:rPr>
        <w:t>　　二、评价组成员</w:t>
      </w:r>
    </w:p>
    <w:p w14:paraId="12A45089">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　　项目负责人：</w:t>
      </w:r>
      <w:r>
        <w:rPr>
          <w:rFonts w:hint="eastAsia" w:ascii="宋体" w:hAnsi="宋体" w:eastAsia="宋体" w:cs="宋体"/>
          <w:sz w:val="24"/>
          <w:szCs w:val="24"/>
          <w:lang w:val="en-US" w:eastAsia="zh-CN"/>
        </w:rPr>
        <w:t>李振现</w:t>
      </w:r>
    </w:p>
    <w:p w14:paraId="2A4CEC96">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rPr>
        <w:t xml:space="preserve">　　评价组成员： </w:t>
      </w:r>
      <w:r>
        <w:rPr>
          <w:rFonts w:hint="eastAsia" w:ascii="宋体" w:hAnsi="宋体" w:eastAsia="宋体" w:cs="宋体"/>
          <w:sz w:val="24"/>
          <w:szCs w:val="24"/>
          <w:lang w:val="en-US" w:eastAsia="zh-CN"/>
        </w:rPr>
        <w:t>孙义敏、张国辉、张留栓</w:t>
      </w:r>
    </w:p>
    <w:p w14:paraId="02E22C1E">
      <w:pPr>
        <w:spacing w:line="360" w:lineRule="auto"/>
        <w:rPr>
          <w:rFonts w:hint="eastAsia" w:ascii="宋体" w:hAnsi="宋体" w:eastAsia="宋体" w:cs="宋体"/>
          <w:sz w:val="24"/>
          <w:szCs w:val="24"/>
        </w:rPr>
      </w:pPr>
      <w:r>
        <w:rPr>
          <w:rFonts w:hint="eastAsia" w:ascii="宋体" w:hAnsi="宋体" w:eastAsia="宋体" w:cs="宋体"/>
          <w:sz w:val="24"/>
          <w:szCs w:val="24"/>
        </w:rPr>
        <w:t>　　三、用人单位存在的职业病危害因素及检测结果</w:t>
      </w:r>
    </w:p>
    <w:p w14:paraId="3C6F5292">
      <w:pPr>
        <w:spacing w:line="360" w:lineRule="auto"/>
        <w:rPr>
          <w:rFonts w:hint="eastAsia" w:ascii="宋体" w:hAnsi="宋体" w:eastAsia="宋体" w:cs="宋体"/>
          <w:sz w:val="24"/>
          <w:szCs w:val="24"/>
        </w:rPr>
      </w:pPr>
      <w:r>
        <w:rPr>
          <w:rFonts w:hint="eastAsia" w:ascii="宋体" w:hAnsi="宋体" w:eastAsia="宋体" w:cs="宋体"/>
          <w:sz w:val="24"/>
          <w:szCs w:val="24"/>
        </w:rPr>
        <w:t>　　(1)职业病危害因素识别</w:t>
      </w:r>
    </w:p>
    <w:p w14:paraId="21965A95">
      <w:pPr>
        <w:spacing w:line="500" w:lineRule="exact"/>
        <w:ind w:firstLine="480" w:firstLineChars="200"/>
        <w:rPr>
          <w:rFonts w:hint="eastAsia" w:ascii="宋体" w:hAnsi="宋体" w:eastAsia="宋体" w:cs="宋体"/>
          <w:bCs/>
          <w:kern w:val="0"/>
          <w:sz w:val="24"/>
          <w:szCs w:val="24"/>
        </w:rPr>
      </w:pPr>
      <w:r>
        <w:rPr>
          <w:rFonts w:hint="eastAsia" w:ascii="宋体" w:hAnsi="宋体" w:eastAsia="宋体" w:cs="宋体"/>
          <w:kern w:val="2"/>
          <w:sz w:val="24"/>
          <w:szCs w:val="24"/>
          <w:lang w:val="en-US" w:eastAsia="zh-CN" w:bidi="ar-SA"/>
        </w:rPr>
        <w:t>该公司存在的主要职业病危害因素为：工频电场、紫外辐射、噪声、其他粉尘、电焊烟尘、锰及其无机化合物、氢氧化钠、一氧化碳、二氧化碳、臭氧、氮氧化物、氯化氢及盐酸</w:t>
      </w:r>
      <w:r>
        <w:rPr>
          <w:rFonts w:hint="eastAsia" w:ascii="宋体" w:hAnsi="宋体" w:eastAsia="宋体" w:cs="宋体"/>
          <w:sz w:val="24"/>
          <w:szCs w:val="24"/>
        </w:rPr>
        <w:t>。</w:t>
      </w:r>
    </w:p>
    <w:p w14:paraId="7FD5ABFC">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(2)职业病危害因素检测结果</w:t>
      </w:r>
    </w:p>
    <w:p w14:paraId="372A2148">
      <w:pPr>
        <w:spacing w:line="360" w:lineRule="auto"/>
        <w:rPr>
          <w:rFonts w:hint="eastAsia" w:ascii="宋体" w:hAnsi="宋体" w:eastAsia="宋体" w:cs="宋体"/>
          <w:sz w:val="24"/>
          <w:szCs w:val="24"/>
        </w:rPr>
      </w:pPr>
      <w:r>
        <w:rPr>
          <w:rFonts w:hint="eastAsia" w:ascii="宋体" w:hAnsi="宋体" w:eastAsia="宋体" w:cs="宋体"/>
          <w:sz w:val="24"/>
          <w:szCs w:val="24"/>
        </w:rPr>
        <w:t>　　工作场所中</w:t>
      </w:r>
      <w:r>
        <w:rPr>
          <w:rFonts w:hint="eastAsia" w:ascii="宋体" w:hAnsi="宋体" w:eastAsia="宋体" w:cs="宋体"/>
          <w:sz w:val="24"/>
          <w:szCs w:val="24"/>
          <w:lang w:eastAsia="zh-CN"/>
        </w:rPr>
        <w:t>工频电场、紫外辐射、噪声</w:t>
      </w:r>
      <w:r>
        <w:rPr>
          <w:rFonts w:hint="eastAsia" w:ascii="宋体" w:hAnsi="宋体" w:eastAsia="宋体" w:cs="宋体"/>
          <w:sz w:val="24"/>
          <w:szCs w:val="24"/>
          <w:lang w:val="en-US" w:eastAsia="zh-CN"/>
        </w:rPr>
        <w:t>、其他</w:t>
      </w:r>
      <w:r>
        <w:rPr>
          <w:rFonts w:hint="eastAsia" w:ascii="宋体" w:hAnsi="宋体" w:eastAsia="宋体" w:cs="宋体"/>
          <w:sz w:val="24"/>
          <w:szCs w:val="24"/>
          <w:lang w:eastAsia="zh-CN"/>
        </w:rPr>
        <w:t>粉尘、电焊烟尘、</w:t>
      </w:r>
      <w:r>
        <w:rPr>
          <w:rFonts w:hint="eastAsia" w:ascii="宋体" w:hAnsi="宋体" w:eastAsia="宋体" w:cs="宋体"/>
          <w:sz w:val="24"/>
          <w:szCs w:val="24"/>
          <w:lang w:val="en-US" w:eastAsia="zh-CN"/>
        </w:rPr>
        <w:t>锰及其无机化合物</w:t>
      </w:r>
      <w:r>
        <w:rPr>
          <w:rFonts w:hint="eastAsia" w:ascii="宋体" w:hAnsi="宋体" w:eastAsia="宋体" w:cs="宋体"/>
          <w:sz w:val="24"/>
          <w:szCs w:val="24"/>
          <w:lang w:eastAsia="zh-CN"/>
        </w:rPr>
        <w:t>、氢氧化钠、一氧化碳、二氧化碳、臭氧、氮氧化物、氯化氢及盐酸</w:t>
      </w:r>
      <w:r>
        <w:rPr>
          <w:rFonts w:hint="eastAsia" w:ascii="宋体" w:hAnsi="宋体" w:eastAsia="宋体" w:cs="宋体"/>
          <w:sz w:val="24"/>
          <w:szCs w:val="24"/>
        </w:rPr>
        <w:t>的检测结果均符合职业接触限值要求。</w:t>
      </w:r>
    </w:p>
    <w:p w14:paraId="1ED0ABAE">
      <w:pPr>
        <w:spacing w:line="360" w:lineRule="auto"/>
        <w:rPr>
          <w:rFonts w:hint="eastAsia" w:ascii="宋体" w:hAnsi="宋体" w:eastAsia="宋体" w:cs="宋体"/>
          <w:sz w:val="24"/>
          <w:szCs w:val="24"/>
        </w:rPr>
      </w:pPr>
      <w:r>
        <w:rPr>
          <w:rFonts w:hint="eastAsia" w:ascii="宋体" w:hAnsi="宋体" w:eastAsia="宋体" w:cs="宋体"/>
          <w:sz w:val="24"/>
          <w:szCs w:val="24"/>
        </w:rPr>
        <w:t>　　四、评价结论</w:t>
      </w:r>
    </w:p>
    <w:p w14:paraId="49ED5206">
      <w:pPr>
        <w:spacing w:line="360" w:lineRule="auto"/>
        <w:ind w:firstLine="480" w:firstLineChars="200"/>
        <w:rPr>
          <w:rFonts w:hint="eastAsia" w:ascii="宋体" w:hAnsi="宋体" w:eastAsia="宋体" w:cs="宋体"/>
          <w:kern w:val="2"/>
          <w:sz w:val="24"/>
          <w:szCs w:val="24"/>
          <w:lang w:val="en-US" w:eastAsia="zh-CN" w:bidi="ar-SA"/>
        </w:rPr>
      </w:pPr>
      <w:bookmarkStart w:id="0" w:name="_Toc383244010"/>
      <w:bookmarkStart w:id="1" w:name="_Toc379806424"/>
      <w:r>
        <w:rPr>
          <w:rFonts w:hint="eastAsia" w:ascii="宋体" w:hAnsi="宋体" w:eastAsia="宋体" w:cs="宋体"/>
          <w:kern w:val="2"/>
          <w:sz w:val="24"/>
          <w:szCs w:val="24"/>
          <w:lang w:val="en-US" w:eastAsia="zh-CN" w:bidi="ar-SA"/>
        </w:rPr>
        <w:t>依据《国民经济行业分类》（GB/T4754－2017）（按第1号修改单），该项目属于35专用设备制造业中的352化工、木材、非金属加工专用设备制造业；354印刷、制药、日化及日用品生产专用设备制造业；358医疗仪器设备及器械制造业；359环保、邮政、社会公共服务及其他专用设备制造业。</w:t>
      </w:r>
    </w:p>
    <w:p w14:paraId="7200C4C1">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据《国家卫生健康委办公厅关于公布建设项目职业病危害风险分类管理目录的通知》（国卫办职健发〔2021〕5号）规定，专用设备制造业中的所有行业均属于职业病危害风险分类严重的行业。结合该项目的实际情况，职业病危害因素、接触人数、自动化程度和预计接害水平，最终确定该项目存在的职业危害风险程度为严重的建设项目。</w:t>
      </w:r>
    </w:p>
    <w:bookmarkEnd w:id="0"/>
    <w:bookmarkEnd w:id="1"/>
    <w:p w14:paraId="019166B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过对该项目职业病危害控制效果分析与评价，建设项目职业病防护设施与主体工程同时设计、同时施工、同时投入生产和使用；该项目当前采取的防护措施、职业病危害控制效果满足国家和地方对职业病防治方面法律、法规、标准的要求，具备了职业病防护设施竣工验收条件。建设项目在将来正常生产过程中，严格落实设计的职业病防护设施以及采取了控制效果评价报告所提措施和建议的情况下，职业病危害因素的浓度和强度能够符合国家和地方对职业病防治方面法律、法规、标准的要求。</w:t>
      </w:r>
    </w:p>
    <w:p w14:paraId="020D1BF5">
      <w:pPr>
        <w:numPr>
          <w:ilvl w:val="0"/>
          <w:numId w:val="1"/>
        </w:num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相关影像资料</w:t>
      </w:r>
    </w:p>
    <w:p w14:paraId="7CA84328">
      <w:pPr>
        <w:pStyle w:val="2"/>
        <w:rPr>
          <w:rFonts w:hint="default"/>
          <w:lang w:val="en-US" w:eastAsia="zh-CN"/>
        </w:rPr>
      </w:pPr>
      <w:r>
        <w:rPr>
          <w:rFonts w:hint="default"/>
          <w:lang w:val="en-US" w:eastAsia="zh-CN"/>
        </w:rPr>
        <w:drawing>
          <wp:inline distT="0" distB="0" distL="114300" distR="114300">
            <wp:extent cx="4686935" cy="3515360"/>
            <wp:effectExtent l="0" t="0" r="18415" b="8890"/>
            <wp:docPr id="6" name="图片 6" descr="环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环昇1"/>
                    <pic:cNvPicPr>
                      <a:picLocks noChangeAspect="1"/>
                    </pic:cNvPicPr>
                  </pic:nvPicPr>
                  <pic:blipFill>
                    <a:blip r:embed="rId4"/>
                    <a:stretch>
                      <a:fillRect/>
                    </a:stretch>
                  </pic:blipFill>
                  <pic:spPr>
                    <a:xfrm>
                      <a:off x="0" y="0"/>
                      <a:ext cx="4686935" cy="3515360"/>
                    </a:xfrm>
                    <a:prstGeom prst="rect">
                      <a:avLst/>
                    </a:prstGeom>
                  </pic:spPr>
                </pic:pic>
              </a:graphicData>
            </a:graphic>
          </wp:inline>
        </w:drawing>
      </w:r>
      <w:bookmarkStart w:id="2" w:name="_GoBack"/>
      <w:bookmarkEnd w:id="2"/>
    </w:p>
    <w:p w14:paraId="14811699">
      <w:pPr>
        <w:pStyle w:val="2"/>
        <w:rPr>
          <w:rFonts w:hint="default"/>
          <w:lang w:val="en-US" w:eastAsia="zh-CN"/>
        </w:rPr>
      </w:pPr>
      <w:r>
        <w:rPr>
          <w:rFonts w:hint="default"/>
          <w:lang w:val="en-US" w:eastAsia="zh-CN"/>
        </w:rPr>
        <w:drawing>
          <wp:inline distT="0" distB="0" distL="114300" distR="114300">
            <wp:extent cx="5257800" cy="7010400"/>
            <wp:effectExtent l="0" t="0" r="0" b="0"/>
            <wp:docPr id="5" name="图片 5" descr="环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环昇2"/>
                    <pic:cNvPicPr>
                      <a:picLocks noChangeAspect="1"/>
                    </pic:cNvPicPr>
                  </pic:nvPicPr>
                  <pic:blipFill>
                    <a:blip r:embed="rId5"/>
                    <a:stretch>
                      <a:fillRect/>
                    </a:stretch>
                  </pic:blipFill>
                  <pic:spPr>
                    <a:xfrm>
                      <a:off x="0" y="0"/>
                      <a:ext cx="5257800" cy="701040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919BC1"/>
    <w:multiLevelType w:val="singleLevel"/>
    <w:tmpl w:val="25919BC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2YTI0ZGJkYmNhYTM5Nzg5N2NiZWY5YTJlNDJmZGMifQ=="/>
  </w:docVars>
  <w:rsids>
    <w:rsidRoot w:val="1C1E0556"/>
    <w:rsid w:val="000D69C9"/>
    <w:rsid w:val="00641944"/>
    <w:rsid w:val="007B4D70"/>
    <w:rsid w:val="00BB6527"/>
    <w:rsid w:val="00C12610"/>
    <w:rsid w:val="00C16A45"/>
    <w:rsid w:val="00C82F0E"/>
    <w:rsid w:val="00CB1AF5"/>
    <w:rsid w:val="00D16C93"/>
    <w:rsid w:val="00D860EF"/>
    <w:rsid w:val="00F56F8F"/>
    <w:rsid w:val="00F7188F"/>
    <w:rsid w:val="052F2A11"/>
    <w:rsid w:val="0DD4230C"/>
    <w:rsid w:val="122356AC"/>
    <w:rsid w:val="135D6531"/>
    <w:rsid w:val="15D82A6B"/>
    <w:rsid w:val="1C1E0556"/>
    <w:rsid w:val="1ED41ADC"/>
    <w:rsid w:val="1F507A35"/>
    <w:rsid w:val="2A1C4CA6"/>
    <w:rsid w:val="2CDD6A28"/>
    <w:rsid w:val="3709636F"/>
    <w:rsid w:val="457A1056"/>
    <w:rsid w:val="4A36386C"/>
    <w:rsid w:val="4D0A29E9"/>
    <w:rsid w:val="54CF4F30"/>
    <w:rsid w:val="5BA00C21"/>
    <w:rsid w:val="6293301B"/>
    <w:rsid w:val="64C34831"/>
    <w:rsid w:val="67D363A2"/>
    <w:rsid w:val="68B51559"/>
    <w:rsid w:val="6FB5053F"/>
    <w:rsid w:val="71AE3786"/>
    <w:rsid w:val="73573522"/>
    <w:rsid w:val="73F3494A"/>
    <w:rsid w:val="77FD5BFA"/>
    <w:rsid w:val="7D1E0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Char"/>
    <w:basedOn w:val="1"/>
    <w:qFormat/>
    <w:uiPriority w:val="0"/>
    <w:rPr>
      <w:sz w:val="21"/>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character" w:customStyle="1" w:styleId="8">
    <w:name w:val="页眉 Char"/>
    <w:basedOn w:val="7"/>
    <w:link w:val="4"/>
    <w:autoRedefine/>
    <w:qFormat/>
    <w:uiPriority w:val="0"/>
    <w:rPr>
      <w:rFonts w:asciiTheme="minorHAnsi" w:hAnsiTheme="minorHAnsi" w:eastAsiaTheme="minorEastAsia" w:cstheme="minorBidi"/>
      <w:kern w:val="2"/>
      <w:sz w:val="18"/>
      <w:szCs w:val="18"/>
    </w:rPr>
  </w:style>
  <w:style w:type="character" w:customStyle="1" w:styleId="9">
    <w:name w:val="页脚 Char"/>
    <w:basedOn w:val="7"/>
    <w:link w:val="3"/>
    <w:autoRedefine/>
    <w:qFormat/>
    <w:uiPriority w:val="0"/>
    <w:rPr>
      <w:rFonts w:asciiTheme="minorHAnsi" w:hAnsiTheme="minorHAnsi" w:eastAsiaTheme="minorEastAsia" w:cstheme="minorBidi"/>
      <w:kern w:val="2"/>
      <w:sz w:val="18"/>
      <w:szCs w:val="18"/>
    </w:rPr>
  </w:style>
  <w:style w:type="paragraph" w:customStyle="1" w:styleId="10">
    <w:name w:val="段"/>
    <w:autoRedefine/>
    <w:qFormat/>
    <w:uiPriority w:val="0"/>
    <w:pPr>
      <w:autoSpaceDE w:val="0"/>
      <w:autoSpaceDN w:val="0"/>
      <w:ind w:firstLine="200" w:firstLineChars="200"/>
      <w:jc w:val="both"/>
    </w:pPr>
    <w:rPr>
      <w:rFonts w:ascii="宋体"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879</Words>
  <Characters>932</Characters>
  <Lines>11</Lines>
  <Paragraphs>3</Paragraphs>
  <TotalTime>1</TotalTime>
  <ScaleCrop>false</ScaleCrop>
  <LinksUpToDate>false</LinksUpToDate>
  <CharactersWithSpaces>953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2023-02-03T03:09:00Z</dcterms:created>
  <dc:creator>Administrator</dc:creator>
  <cp:lastModifiedBy>WPS_1713576517</cp:lastModifiedBy>
  <cp:lastPrinted>2024-02-06T05:18:00Z</cp:lastPrinted>
  <dcterms:modified xsi:type="dcterms:W3CDTF">2024-08-11T06:26:15Z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107CE1AD278042529466678EA64F9442_13</vt:lpwstr>
  </property>
</Properties>
</file>