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河北六合化工有限公司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单位名称：河北六合化工有限公司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行业分类：根据《国民经济行业分类》GB/T4754-2017(按第1号修改单修订)规定，属</w:t>
      </w:r>
      <w:bookmarkStart w:id="0" w:name="OLE_LINK83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于</w:t>
      </w:r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“制造业--化学原料和化学制品制造--专用化学产品制造”。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用人单位概况：河北六合化工有限公司成立于2015年05月20日，法定代表人为王建伍。经营范围包括阻燃剂、二氯异氰尿酸钠、二水合二氯异氰尿酸钠、氯化钙、氰尿酸、硫酸、硫酸铵、氨基磺酸，生产、销售。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现场检测及现场调查企业陪同人：李宝生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现场调查时间：2023年9月1日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本次应检测职业病危害因素22种，实检测22种。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石灰石粉尘、电焊烟尘、锰及其无机化合物、氢氧化钠、碳酸钠、一氧化碳、二氧化碳、臭氧、过氧化氢、氨、氮氧化物、二氧化硫、硫化氢、硫酸、三氧化硫、氯化氢及盐酸、氯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通过测量结果可知，本次测量的物理因素作业点中，各岗位操作工所接触的工频电场、紫外辐射、高温、噪声均符合GBZ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0" name="图片 20" descr="六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六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3F32506"/>
    <w:rsid w:val="03F47F88"/>
    <w:rsid w:val="05C70E9C"/>
    <w:rsid w:val="07372051"/>
    <w:rsid w:val="08600E4C"/>
    <w:rsid w:val="089600D1"/>
    <w:rsid w:val="0D6151BA"/>
    <w:rsid w:val="0DDC59AD"/>
    <w:rsid w:val="0DE65D09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D7B65A1"/>
    <w:rsid w:val="1F0C2E79"/>
    <w:rsid w:val="1F507A35"/>
    <w:rsid w:val="210F0963"/>
    <w:rsid w:val="27BD3A55"/>
    <w:rsid w:val="28C85FAF"/>
    <w:rsid w:val="2A1C4CA6"/>
    <w:rsid w:val="2AE845CE"/>
    <w:rsid w:val="31D33FCD"/>
    <w:rsid w:val="339F1E29"/>
    <w:rsid w:val="3622425C"/>
    <w:rsid w:val="372E1FBE"/>
    <w:rsid w:val="380B24F4"/>
    <w:rsid w:val="38510806"/>
    <w:rsid w:val="39C421D4"/>
    <w:rsid w:val="3A1122D3"/>
    <w:rsid w:val="3D6B6B23"/>
    <w:rsid w:val="3DDD580C"/>
    <w:rsid w:val="3FF62716"/>
    <w:rsid w:val="43B41D58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E300E5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D5BADC52DD5C4C7FA7BE29327F83A115_13</vt:lpwstr>
  </property>
</Properties>
</file>