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仿宋_GB2312" w:hAnsi="仿宋_GB2312" w:eastAsia="仿宋_GB2312" w:cs="仿宋_GB2312"/>
          <w:b/>
          <w:sz w:val="32"/>
          <w:szCs w:val="32"/>
          <w:lang w:eastAsia="zh-CN"/>
        </w:rPr>
        <w:t>河北益百预拌混凝土有限公司</w:t>
      </w:r>
      <w:r>
        <w:rPr>
          <w:rFonts w:hint="eastAsia" w:ascii="宋体" w:hAnsi="宋体" w:eastAsia="宋体" w:cs="宋体"/>
          <w:b/>
          <w:bCs w:val="0"/>
          <w:color w:val="auto"/>
          <w:sz w:val="28"/>
          <w:szCs w:val="28"/>
        </w:rPr>
        <w:t>职业病危害现状评价</w:t>
      </w:r>
    </w:p>
    <w:p>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pPr>
        <w:spacing w:line="360" w:lineRule="auto"/>
        <w:rPr>
          <w:rFonts w:hint="eastAsia" w:ascii="宋体" w:hAnsi="宋体" w:eastAsia="宋体" w:cs="宋体"/>
          <w:sz w:val="24"/>
          <w:szCs w:val="24"/>
        </w:rPr>
      </w:pPr>
      <w:r>
        <w:rPr>
          <w:rFonts w:hint="eastAsia" w:ascii="宋体" w:hAnsi="宋体" w:eastAsia="宋体" w:cs="宋体"/>
          <w:sz w:val="24"/>
          <w:szCs w:val="24"/>
        </w:rPr>
        <w:t>　　用人单位名称：</w:t>
      </w:r>
      <w:r>
        <w:rPr>
          <w:rFonts w:hint="eastAsia" w:ascii="宋体" w:hAnsi="宋体" w:eastAsia="宋体" w:cs="宋体"/>
          <w:sz w:val="24"/>
          <w:szCs w:val="24"/>
          <w:lang w:eastAsia="zh-CN"/>
        </w:rPr>
        <w:t>河北益百预拌混凝土有限公司</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用人单位介绍：河</w:t>
      </w:r>
      <w:bookmarkStart w:id="0" w:name="_Toc368088169"/>
      <w:r>
        <w:rPr>
          <w:rFonts w:hint="eastAsia" w:ascii="宋体" w:hAnsi="宋体" w:eastAsia="宋体" w:cs="宋体"/>
          <w:kern w:val="2"/>
          <w:sz w:val="24"/>
          <w:szCs w:val="24"/>
          <w:lang w:val="en-US" w:eastAsia="zh-CN" w:bidi="ar-SA"/>
        </w:rPr>
        <w:t>河北益百预拌混凝土有限公司成立于2007年4月6日，位于石家庄市栾城区秦家庄村，占地面积25900m2，主要进行预拌混凝土、预拌砂浆及制品研发、生产和销售。</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公司于2020年6月进行职业病危害现状评价，自上次评价以来，运行状况正常，生产工艺及设备、建构筑物等均未发生变化，职业病防护设施等运行情况良好。职工队伍稳定，生产正常，产、供、销、人、财、物衔接良好。</w:t>
      </w:r>
    </w:p>
    <w:bookmarkEnd w:id="0"/>
    <w:p>
      <w:pPr>
        <w:spacing w:line="360" w:lineRule="auto"/>
        <w:rPr>
          <w:rFonts w:hint="eastAsia" w:ascii="宋体" w:hAnsi="宋体" w:eastAsia="宋体" w:cs="宋体"/>
          <w:sz w:val="24"/>
          <w:szCs w:val="24"/>
        </w:rPr>
      </w:pPr>
      <w:r>
        <w:rPr>
          <w:rFonts w:hint="eastAsia" w:ascii="宋体" w:hAnsi="宋体" w:eastAsia="宋体" w:cs="宋体"/>
          <w:sz w:val="24"/>
          <w:szCs w:val="24"/>
        </w:rPr>
        <w:t>　　二、评价组成员</w:t>
      </w:r>
    </w:p>
    <w:p>
      <w:pPr>
        <w:spacing w:line="360" w:lineRule="auto"/>
        <w:rPr>
          <w:rFonts w:hint="eastAsia" w:ascii="宋体" w:hAnsi="宋体" w:eastAsia="宋体" w:cs="宋体"/>
          <w:sz w:val="24"/>
          <w:szCs w:val="24"/>
        </w:rPr>
      </w:pPr>
      <w:r>
        <w:rPr>
          <w:rFonts w:hint="eastAsia" w:ascii="宋体" w:hAnsi="宋体" w:eastAsia="宋体" w:cs="宋体"/>
          <w:sz w:val="24"/>
          <w:szCs w:val="24"/>
        </w:rPr>
        <w:t>　　项目负责人：李振现</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评价组成员： </w:t>
      </w:r>
      <w:r>
        <w:rPr>
          <w:rFonts w:hint="eastAsia" w:ascii="宋体" w:hAnsi="宋体" w:eastAsia="宋体" w:cs="宋体"/>
          <w:sz w:val="24"/>
          <w:szCs w:val="24"/>
          <w:lang w:val="en-US" w:eastAsia="zh-CN"/>
        </w:rPr>
        <w:t>刘雪娇</w:t>
      </w:r>
      <w:r>
        <w:rPr>
          <w:rFonts w:hint="eastAsia" w:ascii="宋体" w:hAnsi="宋体" w:eastAsia="宋体" w:cs="宋体"/>
          <w:sz w:val="24"/>
          <w:szCs w:val="24"/>
        </w:rPr>
        <w:t>、孙肖华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孙玉燊</w:t>
      </w:r>
    </w:p>
    <w:p>
      <w:pPr>
        <w:spacing w:line="360" w:lineRule="auto"/>
        <w:rPr>
          <w:rFonts w:hint="eastAsia" w:ascii="宋体" w:hAnsi="宋体" w:eastAsia="宋体" w:cs="宋体"/>
          <w:sz w:val="24"/>
          <w:szCs w:val="24"/>
        </w:rPr>
      </w:pPr>
      <w:r>
        <w:rPr>
          <w:rFonts w:hint="eastAsia" w:ascii="宋体" w:hAnsi="宋体" w:eastAsia="宋体" w:cs="宋体"/>
          <w:sz w:val="24"/>
          <w:szCs w:val="24"/>
        </w:rPr>
        <w:t>　　三、用人单位存在的职业病危害因素及检测结果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　　(1)职业病危害因素识别</w:t>
      </w:r>
    </w:p>
    <w:p>
      <w:pPr>
        <w:spacing w:line="360" w:lineRule="auto"/>
        <w:rPr>
          <w:rFonts w:hint="eastAsia" w:ascii="宋体" w:hAnsi="宋体" w:eastAsia="宋体" w:cs="宋体"/>
          <w:sz w:val="24"/>
          <w:szCs w:val="24"/>
        </w:rPr>
      </w:pPr>
      <w:r>
        <w:rPr>
          <w:rFonts w:hint="eastAsia" w:ascii="宋体" w:hAnsi="宋体" w:eastAsia="宋体" w:cs="宋体"/>
          <w:sz w:val="24"/>
          <w:szCs w:val="24"/>
        </w:rPr>
        <w:t>　　通过从生产(运行)工艺过程、劳动过程、生产环境三方面对该公司工作场所内产生/存在的职业病危害因素进行识别与分析，得出结论，该公司存在的职业病危害因素为：</w:t>
      </w:r>
    </w:p>
    <w:p>
      <w:pPr>
        <w:pStyle w:val="10"/>
        <w:spacing w:line="500" w:lineRule="exact"/>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粉尘：其他粉尘、矽尘、水泥粉尘</w:t>
      </w:r>
    </w:p>
    <w:p>
      <w:pPr>
        <w:pStyle w:val="10"/>
        <w:spacing w:line="500" w:lineRule="exact"/>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物理因素：噪声、工频电磁场。</w:t>
      </w:r>
    </w:p>
    <w:p>
      <w:pPr>
        <w:pStyle w:val="10"/>
        <w:spacing w:line="500" w:lineRule="exact"/>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(2)职业病危害因素检测结果</w:t>
      </w:r>
    </w:p>
    <w:p>
      <w:pPr>
        <w:pStyle w:val="10"/>
        <w:spacing w:line="500" w:lineRule="exact"/>
        <w:ind w:firstLine="720" w:firstLineChars="3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工作场所中噪声、其他粉尘、水泥粉尘、矽尘的检测结果均符合职业接触限值要求。</w:t>
      </w:r>
      <w:bookmarkStart w:id="3" w:name="_GoBack"/>
      <w:bookmarkEnd w:id="3"/>
    </w:p>
    <w:p>
      <w:pPr>
        <w:pStyle w:val="10"/>
        <w:spacing w:line="500" w:lineRule="exact"/>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四、评价结论</w:t>
      </w:r>
    </w:p>
    <w:p>
      <w:pPr>
        <w:pStyle w:val="10"/>
        <w:spacing w:line="500" w:lineRule="exact"/>
        <w:ind w:firstLine="560"/>
        <w:rPr>
          <w:rFonts w:hint="eastAsia" w:ascii="宋体" w:hAnsi="宋体" w:eastAsia="宋体" w:cs="宋体"/>
          <w:kern w:val="2"/>
          <w:sz w:val="24"/>
          <w:szCs w:val="24"/>
          <w:lang w:val="en-US" w:eastAsia="zh-CN" w:bidi="ar-SA"/>
        </w:rPr>
      </w:pPr>
      <w:bookmarkStart w:id="1" w:name="_Toc379806424"/>
      <w:bookmarkStart w:id="2" w:name="_Toc383244010"/>
      <w:r>
        <w:rPr>
          <w:rFonts w:hint="eastAsia" w:ascii="宋体" w:hAnsi="宋体" w:eastAsia="宋体" w:cs="宋体"/>
          <w:kern w:val="2"/>
          <w:sz w:val="24"/>
          <w:szCs w:val="24"/>
          <w:lang w:val="en-US" w:eastAsia="zh-CN" w:bidi="ar-SA"/>
        </w:rPr>
        <w:t>依据</w:t>
      </w:r>
      <w:r>
        <w:rPr>
          <w:rFonts w:hint="eastAsia" w:ascii="宋体" w:hAnsi="宋体" w:eastAsia="宋体" w:cs="宋体"/>
          <w:kern w:val="2"/>
          <w:sz w:val="24"/>
          <w:szCs w:val="24"/>
          <w:lang w:val="en-US" w:eastAsia="zh-CN" w:bidi="ar-SA"/>
        </w:rPr>
        <w:t>《国民经济行业分类》(按第1号修改单修订)（GB/T4754-2017）属于制造业--非金属矿物制品业--石膏、水泥制品及类似制品制造，行业分类代码为C302。</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国家卫生健康委办公厅关于公布建设项目职业病危害风险分类管理目录的通知》（国卫办职健发〔2021〕5号）规定，该公司属于“三、制造业”中“（十八）的“2、石膏、水泥制品及类似制品制造”，判定其职业病危害风险分类为严重。</w:t>
      </w:r>
    </w:p>
    <w:bookmarkEnd w:id="1"/>
    <w:bookmarkEnd w:id="2"/>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该公司总体布局、生产工艺与设备布局合理；职业病危害因素控制有效；职</w:t>
      </w:r>
      <w:r>
        <w:rPr>
          <w:rFonts w:hint="eastAsia" w:ascii="宋体" w:hAnsi="宋体" w:eastAsia="宋体" w:cs="宋体"/>
          <w:sz w:val="24"/>
          <w:szCs w:val="24"/>
        </w:rPr>
        <w:t>业病危害防护设施设置符合要求、运转正常；个体防护用品发放全面、及时；职业病危害控制有效；警示标识、辅助用室的设置符合相关法律、法规的要求；应急救援预案及措施得当，可以应对公司发生的突发事故；管理制度、操作规程齐全，管理措施符合相关法律、法规、标准、规范要求。在正常生产的情况下达到职业健康安全生产的基本条件，符合职业卫生相关要求。</w:t>
      </w:r>
    </w:p>
    <w:p>
      <w:pPr>
        <w:spacing w:line="360" w:lineRule="auto"/>
        <w:ind w:firstLine="480" w:firstLineChars="200"/>
        <w:rPr>
          <w:rFonts w:ascii="微软雅黑" w:hAnsi="微软雅黑" w:eastAsia="微软雅黑" w:cs="微软雅黑"/>
          <w:color w:val="666666"/>
          <w:kern w:val="0"/>
          <w:sz w:val="18"/>
          <w:szCs w:val="18"/>
        </w:rPr>
      </w:pPr>
      <w:r>
        <w:rPr>
          <w:rFonts w:hint="eastAsia" w:ascii="宋体" w:hAnsi="宋体" w:eastAsia="宋体" w:cs="宋体"/>
          <w:sz w:val="24"/>
          <w:szCs w:val="24"/>
        </w:rPr>
        <w:t>总体结论：</w:t>
      </w:r>
      <w:r>
        <w:rPr>
          <w:rFonts w:hint="eastAsia" w:ascii="宋体" w:hAnsi="宋体" w:eastAsia="宋体" w:cs="宋体"/>
          <w:sz w:val="24"/>
          <w:szCs w:val="24"/>
          <w:lang w:eastAsia="zh-CN"/>
        </w:rPr>
        <w:t>河北益百预拌混凝土有限公司</w:t>
      </w:r>
      <w:r>
        <w:rPr>
          <w:rFonts w:hint="eastAsia" w:ascii="宋体" w:hAnsi="宋体" w:eastAsia="宋体" w:cs="宋体"/>
          <w:sz w:val="24"/>
          <w:szCs w:val="24"/>
        </w:rPr>
        <w:t>职业卫生管理符合国家法律法规及相关的技术规范要求。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135D6531"/>
    <w:rsid w:val="1C1E0556"/>
    <w:rsid w:val="2A1C4CA6"/>
    <w:rsid w:val="43AD2778"/>
    <w:rsid w:val="4732546E"/>
    <w:rsid w:val="47332F94"/>
    <w:rsid w:val="49A0734F"/>
    <w:rsid w:val="4D0A29E9"/>
    <w:rsid w:val="54A86718"/>
    <w:rsid w:val="64C34831"/>
    <w:rsid w:val="6FB5053F"/>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paragraph" w:customStyle="1" w:styleId="10">
    <w:name w:val="段"/>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243</Words>
  <Characters>1390</Characters>
  <Lines>11</Lines>
  <Paragraphs>3</Paragraphs>
  <TotalTime>0</TotalTime>
  <ScaleCrop>false</ScaleCrop>
  <LinksUpToDate>false</LinksUpToDate>
  <CharactersWithSpaces>1630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Administrator</cp:lastModifiedBy>
  <dcterms:modified xsi:type="dcterms:W3CDTF">2023-10-13T07:32:34Z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9799C284CC024E65B593232C47DD48A5_13</vt:lpwstr>
  </property>
</Properties>
</file>