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color w:val="666666"/>
          <w:sz w:val="27"/>
          <w:szCs w:val="27"/>
          <w:highlight w:val="none"/>
        </w:rPr>
      </w:pPr>
      <w:bookmarkStart w:id="0" w:name="_GoBack"/>
      <w:r>
        <w:rPr>
          <w:rFonts w:hint="eastAsia" w:ascii="微软雅黑" w:hAnsi="微软雅黑" w:eastAsia="微软雅黑" w:cs="微软雅黑"/>
          <w:color w:val="666666"/>
          <w:sz w:val="27"/>
          <w:szCs w:val="27"/>
          <w:highlight w:val="none"/>
        </w:rPr>
        <w:t>河北省农药化工有限公司职业病危害现状评价</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一、用人单位概况</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用人单位名称：河北省农药化工有限公司</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用人单位介绍：公司成立于1999年，注册资本：3000万元，法定代表人：贺向阳。公司主要进行农药的、生产、加工、复配、分装，以多种原药、甲醇、二甲苯等为原料，配制农药乳油和农药可湿性粉剂。该公司现有一个乳油生产车间、一个粉剂生产车间。生产设备主要有混合釜、沉降釜、灌装机、旋盖机、贴标机、喷码机、粉碎机、灌装包装机等。年产农药乳油2000t，农药可湿性粉剂1000t。</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二、评价组成员</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项目负责人：</w:t>
      </w:r>
      <w:r>
        <w:rPr>
          <w:rFonts w:hint="eastAsia" w:ascii="微软雅黑" w:hAnsi="微软雅黑" w:eastAsia="微软雅黑" w:cs="微软雅黑"/>
          <w:color w:val="666666"/>
          <w:sz w:val="18"/>
          <w:szCs w:val="18"/>
          <w:highlight w:val="none"/>
          <w:lang w:eastAsia="zh-CN"/>
        </w:rPr>
        <w:t>高利华</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评价组成员：刘盼、刘雪娇、孙玉燊</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三、用人单位存在的职业病危害因素及检测结果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(1)职业病危害因素识别</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通过从生产(运行)工艺过程、劳动过程、生产环境三方面对该公司工作场所内产生/存在的职业病危害因素进行识别与分析，得出结论，本次评价的主要职业病危害因素为：噪声</w:t>
      </w:r>
      <w:r>
        <w:rPr>
          <w:rFonts w:hint="eastAsia" w:ascii="微软雅黑" w:hAnsi="微软雅黑" w:eastAsia="微软雅黑" w:cs="微软雅黑"/>
          <w:color w:val="666666"/>
          <w:sz w:val="18"/>
          <w:szCs w:val="18"/>
          <w:highlight w:val="none"/>
          <w:lang w:val="en-US" w:eastAsia="zh-CN"/>
        </w:rPr>
        <w:t>、</w:t>
      </w:r>
      <w:r>
        <w:rPr>
          <w:rFonts w:hint="eastAsia" w:ascii="微软雅黑" w:hAnsi="微软雅黑" w:eastAsia="微软雅黑" w:cs="微软雅黑"/>
          <w:color w:val="666666"/>
          <w:sz w:val="18"/>
          <w:szCs w:val="18"/>
          <w:highlight w:val="none"/>
        </w:rPr>
        <w:t>甲醇、二甲苯、阿维菌素、甲胺基阿维菌素苯甲酸盐、氯氰菊酯、氯氟氰菊酯、辛硫磷、毒死蜱、吡虫啉、正己烷、乙腈。</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(2)职业病危害因素检测结果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四、评价结论</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eastAsia="zh-CN"/>
        </w:rPr>
      </w:pP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lang w:val="en-US" w:eastAsia="zh-CN"/>
        </w:rPr>
        <w:t>1</w:t>
      </w:r>
      <w:r>
        <w:rPr>
          <w:rFonts w:hint="eastAsia" w:ascii="微软雅黑" w:hAnsi="微软雅黑" w:eastAsia="微软雅黑" w:cs="微软雅黑"/>
          <w:color w:val="666666"/>
          <w:sz w:val="18"/>
          <w:szCs w:val="18"/>
          <w:highlight w:val="none"/>
          <w:lang w:eastAsia="zh-CN"/>
        </w:rPr>
        <w:t>）风险分类</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依据《国民经济行业分类》（按第1号修改单修订）（GB/T4754-2017），该公司属于制造业-化学原料和化学制品制造-农药制造-化学农药制造。</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根据《国家卫生健康委办公厅关于公布建设项目职业病危害风险分类管理目录的通知》（国卫办职健发〔2021〕5号），农药制造的职业病危害风险分类为严重。</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结合该公司的实际情况及风险分类，综合判定，河北省农药化工有限公司的职业病危害风险分类为严重。</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lang w:eastAsia="zh-CN"/>
        </w:rPr>
      </w:pPr>
      <w:r>
        <w:rPr>
          <w:rFonts w:hint="eastAsia" w:ascii="微软雅黑" w:hAnsi="微软雅黑" w:eastAsia="微软雅黑" w:cs="微软雅黑"/>
          <w:color w:val="666666"/>
          <w:sz w:val="18"/>
          <w:szCs w:val="18"/>
          <w:highlight w:val="none"/>
        </w:rPr>
        <w:t>　　</w:t>
      </w: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lang w:val="en-US" w:eastAsia="zh-CN"/>
        </w:rPr>
        <w:t>2</w:t>
      </w:r>
      <w:r>
        <w:rPr>
          <w:rFonts w:hint="eastAsia" w:ascii="微软雅黑" w:hAnsi="微软雅黑" w:eastAsia="微软雅黑" w:cs="微软雅黑"/>
          <w:color w:val="666666"/>
          <w:sz w:val="18"/>
          <w:szCs w:val="18"/>
          <w:highlight w:val="none"/>
          <w:lang w:eastAsia="zh-CN"/>
        </w:rPr>
        <w:t>）总体结论</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河北省农药化工有限公司职业卫生管理符合相关法律法规及标准规范的要求。</w:t>
      </w:r>
    </w:p>
    <w:bookmarkEnd w:id="0"/>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E2NTllZTg2N2RiM2E2YTgyNGY2OWVmZjg3ODIifQ=="/>
  </w:docVars>
  <w:rsids>
    <w:rsidRoot w:val="1C1E0556"/>
    <w:rsid w:val="00641944"/>
    <w:rsid w:val="007B4D70"/>
    <w:rsid w:val="00C82F0E"/>
    <w:rsid w:val="00D16C93"/>
    <w:rsid w:val="00F7188F"/>
    <w:rsid w:val="123D5B6D"/>
    <w:rsid w:val="1C1E0556"/>
    <w:rsid w:val="1DDF7378"/>
    <w:rsid w:val="6F120030"/>
    <w:rsid w:val="73573522"/>
    <w:rsid w:val="79D74CE0"/>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761</Words>
  <Characters>794</Characters>
  <Lines>7</Lines>
  <Paragraphs>2</Paragraphs>
  <TotalTime>2</TotalTime>
  <ScaleCrop>false</ScaleCrop>
  <LinksUpToDate>false</LinksUpToDate>
  <CharactersWithSpaces>818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球球在这儿。</cp:lastModifiedBy>
  <dcterms:modified xsi:type="dcterms:W3CDTF">2023-02-02T06:48:55Z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48DC8F79E8D34D1195BD399A519F1AD2</vt:lpwstr>
  </property>
</Properties>
</file>