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beforeAutospacing="0" w:afterAutospacing="0" w:line="540" w:lineRule="atLeast"/>
        <w:jc w:val="center"/>
        <w:rPr>
          <w:rFonts w:hint="eastAsia" w:ascii="微软雅黑" w:hAnsi="微软雅黑" w:eastAsia="微软雅黑" w:cs="微软雅黑"/>
          <w:sz w:val="27"/>
          <w:szCs w:val="27"/>
        </w:rPr>
      </w:pPr>
      <w:bookmarkStart w:id="0" w:name="_GoBack"/>
      <w:bookmarkEnd w:id="0"/>
      <w:r>
        <w:rPr>
          <w:rFonts w:hint="eastAsia" w:ascii="微软雅黑" w:hAnsi="微软雅黑" w:eastAsia="微软雅黑" w:cs="微软雅黑"/>
          <w:sz w:val="27"/>
          <w:szCs w:val="27"/>
        </w:rPr>
        <w:t>河北省天然气有限责任公司</w:t>
      </w:r>
    </w:p>
    <w:p>
      <w:pPr>
        <w:pStyle w:val="4"/>
        <w:widowControl/>
        <w:spacing w:beforeAutospacing="0" w:afterAutospacing="0" w:line="540" w:lineRule="atLeast"/>
        <w:jc w:val="center"/>
        <w:rPr>
          <w:rFonts w:ascii="微软雅黑" w:hAnsi="微软雅黑" w:eastAsia="微软雅黑" w:cs="微软雅黑"/>
          <w:sz w:val="27"/>
          <w:szCs w:val="27"/>
        </w:rPr>
      </w:pPr>
      <w:r>
        <w:rPr>
          <w:rFonts w:hint="eastAsia" w:ascii="微软雅黑" w:hAnsi="微软雅黑" w:eastAsia="微软雅黑" w:cs="微软雅黑"/>
          <w:sz w:val="27"/>
          <w:szCs w:val="27"/>
        </w:rPr>
        <w:t>石家庄裕华电厂供气专线项目</w:t>
      </w:r>
    </w:p>
    <w:p>
      <w:pPr>
        <w:pStyle w:val="4"/>
        <w:widowControl/>
        <w:spacing w:beforeAutospacing="0" w:afterAutospacing="0" w:line="540" w:lineRule="atLeast"/>
        <w:jc w:val="center"/>
        <w:rPr>
          <w:sz w:val="27"/>
          <w:szCs w:val="27"/>
        </w:rPr>
      </w:pPr>
      <w:r>
        <w:rPr>
          <w:rFonts w:hint="eastAsia" w:ascii="微软雅黑" w:hAnsi="微软雅黑" w:eastAsia="微软雅黑" w:cs="微软雅黑"/>
          <w:sz w:val="27"/>
          <w:szCs w:val="27"/>
        </w:rPr>
        <w:t>职业病危害控制效果评价</w:t>
      </w:r>
    </w:p>
    <w:p>
      <w:pPr>
        <w:pStyle w:val="4"/>
        <w:widowControl/>
        <w:spacing w:beforeAutospacing="0" w:afterAutospacing="0" w:line="390" w:lineRule="atLeast"/>
      </w:pPr>
      <w:r>
        <w:rPr>
          <w:rFonts w:hint="eastAsia" w:ascii="微软雅黑" w:hAnsi="微软雅黑" w:eastAsia="微软雅黑" w:cs="微软雅黑"/>
          <w:sz w:val="18"/>
          <w:szCs w:val="18"/>
        </w:rPr>
        <w:t>　　一、项目概况</w:t>
      </w:r>
    </w:p>
    <w:p>
      <w:pPr>
        <w:pStyle w:val="4"/>
        <w:widowControl/>
        <w:spacing w:beforeAutospacing="0" w:afterAutospacing="0" w:line="390" w:lineRule="atLeast"/>
      </w:pPr>
      <w:r>
        <w:rPr>
          <w:rFonts w:hint="eastAsia" w:ascii="微软雅黑" w:hAnsi="微软雅黑" w:eastAsia="微软雅黑" w:cs="微软雅黑"/>
          <w:sz w:val="18"/>
          <w:szCs w:val="18"/>
        </w:rPr>
        <w:t>　　项目名称：河北省天然气有限责任公司石家庄裕华电厂供气专线项目</w:t>
      </w:r>
    </w:p>
    <w:p>
      <w:pPr>
        <w:pStyle w:val="4"/>
        <w:widowControl/>
        <w:spacing w:beforeAutospacing="0" w:afterAutospacing="0" w:line="320" w:lineRule="exact"/>
        <w:ind w:firstLine="360" w:firstLineChars="200"/>
        <w:rPr>
          <w:rFonts w:hint="eastAsia" w:ascii="微软雅黑" w:hAnsi="微软雅黑" w:eastAsia="微软雅黑" w:cs="微软雅黑"/>
          <w:sz w:val="18"/>
          <w:szCs w:val="18"/>
        </w:rPr>
      </w:pPr>
      <w:r>
        <w:rPr>
          <w:rFonts w:hint="eastAsia" w:ascii="微软雅黑" w:hAnsi="微软雅黑" w:eastAsia="微软雅黑" w:cs="微软雅黑"/>
          <w:sz w:val="18"/>
          <w:szCs w:val="18"/>
        </w:rPr>
        <w:t>项目简介：目前河北省天然气利用事业正在快速发展，天然气的利用率不断增加，已经取得了良好的社会效益、经济效益和环境效益。随着京石邯管道、陕京四线等天然气项目在河北省境内的建设，为河北省境内天然气利用工程的发展提供了一个良好的契机。本工程的建设会为裕华热电厂能源转型提供一个良好的气源保障，也为当地环境治理做出了巨大的贡献。</w:t>
      </w:r>
    </w:p>
    <w:p>
      <w:pPr>
        <w:pStyle w:val="4"/>
        <w:widowControl/>
        <w:spacing w:beforeAutospacing="0" w:afterAutospacing="0" w:line="320" w:lineRule="exact"/>
        <w:ind w:firstLine="360" w:firstLineChars="200"/>
        <w:rPr>
          <w:rFonts w:hint="eastAsia" w:ascii="微软雅黑" w:hAnsi="微软雅黑" w:eastAsia="微软雅黑" w:cs="微软雅黑"/>
          <w:sz w:val="18"/>
          <w:szCs w:val="18"/>
        </w:rPr>
      </w:pPr>
      <w:r>
        <w:rPr>
          <w:rFonts w:hint="eastAsia" w:ascii="微软雅黑" w:hAnsi="微软雅黑" w:eastAsia="微软雅黑" w:cs="微软雅黑"/>
          <w:sz w:val="18"/>
          <w:szCs w:val="18"/>
        </w:rPr>
        <w:t>该项目的建设可满足裕华热电厂建设的需要，为地区用电的稳定性提供了保障。项目的建设可以节约能源，提高管道沿线人民的生活水平，促进生产，提高产品质量，保护自然环境，改善投资环境等。</w:t>
      </w:r>
    </w:p>
    <w:p>
      <w:pPr>
        <w:pStyle w:val="4"/>
        <w:widowControl/>
        <w:spacing w:beforeAutospacing="0" w:afterAutospacing="0" w:line="320" w:lineRule="exact"/>
        <w:ind w:firstLine="360" w:firstLineChars="200"/>
      </w:pPr>
      <w:r>
        <w:rPr>
          <w:rFonts w:hint="eastAsia" w:ascii="微软雅黑" w:hAnsi="微软雅黑" w:eastAsia="微软雅黑" w:cs="微软雅黑"/>
          <w:sz w:val="18"/>
          <w:szCs w:val="18"/>
        </w:rPr>
        <w:t>石家庄裕华电厂供气专线工程由河北省天然气有限责任公司建设和管理。该项目于2017年7月17日取得了石家庄市栾城区行政审批局关于石家庄裕华电厂供气专线项目核准的批复（核准文号：石栾行审核字〔2017〕13号）。</w:t>
      </w:r>
    </w:p>
    <w:p>
      <w:pPr>
        <w:pStyle w:val="4"/>
        <w:widowControl/>
        <w:spacing w:beforeAutospacing="0" w:afterAutospacing="0" w:line="390" w:lineRule="atLeast"/>
      </w:pPr>
      <w:r>
        <w:rPr>
          <w:rFonts w:hint="eastAsia" w:ascii="微软雅黑" w:hAnsi="微软雅黑" w:eastAsia="微软雅黑" w:cs="微软雅黑"/>
          <w:sz w:val="18"/>
          <w:szCs w:val="18"/>
        </w:rPr>
        <w:t>　　二、项目组成员</w:t>
      </w:r>
    </w:p>
    <w:p>
      <w:pPr>
        <w:pStyle w:val="4"/>
        <w:widowControl/>
        <w:spacing w:beforeAutospacing="0" w:afterAutospacing="0" w:line="390" w:lineRule="atLeast"/>
        <w:rPr>
          <w:rFonts w:hint="eastAsia" w:eastAsia="微软雅黑"/>
          <w:lang w:val="en-US" w:eastAsia="zh-CN"/>
        </w:rPr>
      </w:pPr>
      <w:r>
        <w:rPr>
          <w:rFonts w:hint="eastAsia" w:ascii="微软雅黑" w:hAnsi="微软雅黑" w:eastAsia="微软雅黑" w:cs="微软雅黑"/>
          <w:sz w:val="18"/>
          <w:szCs w:val="18"/>
        </w:rPr>
        <w:t>　　项目负责人：</w:t>
      </w:r>
      <w:r>
        <w:rPr>
          <w:rFonts w:hint="eastAsia" w:ascii="微软雅黑" w:hAnsi="微软雅黑" w:eastAsia="微软雅黑" w:cs="微软雅黑"/>
          <w:sz w:val="18"/>
          <w:szCs w:val="18"/>
          <w:lang w:eastAsia="zh-CN"/>
        </w:rPr>
        <w:t>高利华</w:t>
      </w:r>
    </w:p>
    <w:p>
      <w:pPr>
        <w:pStyle w:val="4"/>
        <w:widowControl/>
        <w:spacing w:beforeAutospacing="0" w:afterAutospacing="0" w:line="390" w:lineRule="atLeast"/>
        <w:rPr>
          <w:rFonts w:hint="eastAsia" w:eastAsia="微软雅黑"/>
          <w:lang w:eastAsia="zh-CN"/>
        </w:rPr>
      </w:pPr>
      <w:r>
        <w:rPr>
          <w:rFonts w:hint="eastAsia" w:ascii="微软雅黑" w:hAnsi="微软雅黑" w:eastAsia="微软雅黑" w:cs="微软雅黑"/>
          <w:sz w:val="18"/>
          <w:szCs w:val="18"/>
        </w:rPr>
        <w:t>　　报告编制人：</w:t>
      </w:r>
      <w:r>
        <w:rPr>
          <w:rFonts w:hint="eastAsia" w:ascii="微软雅黑" w:hAnsi="微软雅黑" w:eastAsia="微软雅黑" w:cs="微软雅黑"/>
          <w:sz w:val="18"/>
          <w:szCs w:val="18"/>
          <w:lang w:eastAsia="zh-CN"/>
        </w:rPr>
        <w:t>刘盼</w:t>
      </w:r>
    </w:p>
    <w:p>
      <w:pPr>
        <w:pStyle w:val="4"/>
        <w:widowControl/>
        <w:spacing w:beforeAutospacing="0" w:afterAutospacing="0" w:line="390" w:lineRule="atLeast"/>
      </w:pPr>
      <w:r>
        <w:rPr>
          <w:rFonts w:hint="eastAsia" w:ascii="微软雅黑" w:hAnsi="微软雅黑" w:eastAsia="微软雅黑" w:cs="微软雅黑"/>
          <w:sz w:val="18"/>
          <w:szCs w:val="18"/>
        </w:rPr>
        <w:t>　　评价组成员：刘盼、刘雪娇、孙玉燊</w:t>
      </w:r>
    </w:p>
    <w:p>
      <w:pPr>
        <w:pStyle w:val="4"/>
        <w:widowControl/>
        <w:spacing w:beforeAutospacing="0" w:afterAutospacing="0" w:line="390" w:lineRule="atLeast"/>
      </w:pPr>
      <w:r>
        <w:rPr>
          <w:rFonts w:hint="eastAsia" w:ascii="微软雅黑" w:hAnsi="微软雅黑" w:eastAsia="微软雅黑" w:cs="微软雅黑"/>
          <w:sz w:val="18"/>
          <w:szCs w:val="18"/>
        </w:rPr>
        <w:t>　　三、职业病危害因素识别及检测结果</w:t>
      </w:r>
    </w:p>
    <w:p>
      <w:pPr>
        <w:pStyle w:val="4"/>
        <w:widowControl/>
        <w:spacing w:beforeAutospacing="0" w:afterAutospacing="0" w:line="320" w:lineRule="exact"/>
      </w:pPr>
      <w:r>
        <w:rPr>
          <w:rFonts w:hint="eastAsia" w:ascii="微软雅黑" w:hAnsi="微软雅黑" w:eastAsia="微软雅黑" w:cs="微软雅黑"/>
          <w:sz w:val="18"/>
          <w:szCs w:val="18"/>
        </w:rPr>
        <w:t>　　(1)职业病危害因素</w:t>
      </w:r>
    </w:p>
    <w:p>
      <w:pPr>
        <w:pStyle w:val="4"/>
        <w:widowControl/>
        <w:spacing w:beforeAutospacing="0" w:afterAutospacing="0" w:line="320" w:lineRule="exact"/>
      </w:pPr>
      <w:r>
        <w:rPr>
          <w:rFonts w:hint="eastAsia" w:ascii="微软雅黑" w:hAnsi="微软雅黑" w:eastAsia="微软雅黑" w:cs="微软雅黑"/>
          <w:sz w:val="18"/>
          <w:szCs w:val="18"/>
        </w:rPr>
        <w:t>　　该建设项目可能存在的职业病危害因素有：噪声、甲烷、二氧化碳、硫化氢。</w:t>
      </w:r>
    </w:p>
    <w:p>
      <w:pPr>
        <w:pStyle w:val="4"/>
        <w:widowControl/>
        <w:spacing w:beforeAutospacing="0" w:afterAutospacing="0" w:line="390" w:lineRule="atLeast"/>
      </w:pPr>
      <w:r>
        <w:rPr>
          <w:rFonts w:hint="eastAsia" w:ascii="微软雅黑" w:hAnsi="微软雅黑" w:eastAsia="微软雅黑" w:cs="微软雅黑"/>
          <w:sz w:val="18"/>
          <w:szCs w:val="18"/>
        </w:rPr>
        <w:t>　　(2)职业病危害因素检测结果</w:t>
      </w:r>
    </w:p>
    <w:p>
      <w:pPr>
        <w:pStyle w:val="4"/>
        <w:widowControl/>
        <w:spacing w:beforeAutospacing="0" w:afterAutospacing="0" w:line="390" w:lineRule="atLeast"/>
      </w:pPr>
      <w:r>
        <w:rPr>
          <w:rFonts w:hint="eastAsia" w:ascii="微软雅黑" w:hAnsi="微软雅黑" w:eastAsia="微软雅黑" w:cs="微软雅黑"/>
          <w:sz w:val="18"/>
          <w:szCs w:val="18"/>
        </w:rPr>
        <w:t>　　本次职业病危害因素检测结果均符合国家相关限值要求。</w:t>
      </w:r>
    </w:p>
    <w:p>
      <w:pPr>
        <w:pStyle w:val="4"/>
        <w:widowControl/>
        <w:spacing w:beforeAutospacing="0" w:afterAutospacing="0" w:line="390" w:lineRule="atLeast"/>
      </w:pPr>
      <w:r>
        <w:rPr>
          <w:rFonts w:hint="eastAsia" w:ascii="微软雅黑" w:hAnsi="微软雅黑" w:eastAsia="微软雅黑" w:cs="微软雅黑"/>
          <w:sz w:val="18"/>
          <w:szCs w:val="18"/>
        </w:rPr>
        <w:t>　　四、评价结论</w:t>
      </w:r>
    </w:p>
    <w:p>
      <w:pPr>
        <w:pStyle w:val="4"/>
        <w:widowControl/>
        <w:spacing w:beforeAutospacing="0" w:afterAutospacing="0" w:line="320" w:lineRule="exact"/>
        <w:rPr>
          <w:rFonts w:hint="eastAsia" w:ascii="微软雅黑" w:hAnsi="微软雅黑" w:eastAsia="微软雅黑" w:cs="微软雅黑"/>
          <w:sz w:val="18"/>
          <w:szCs w:val="18"/>
        </w:rPr>
      </w:pPr>
      <w:r>
        <w:rPr>
          <w:rFonts w:hint="eastAsia" w:ascii="微软雅黑" w:hAnsi="微软雅黑" w:eastAsia="微软雅黑" w:cs="微软雅黑"/>
          <w:sz w:val="18"/>
          <w:szCs w:val="18"/>
        </w:rPr>
        <w:t>　　根据《国民经济行业分类》（按第1号修改单修订）（GB/T4754-2017），该项目属于“D电力、热力、燃气及水生产和供应业”中第45项“燃气生产和供应业”中“4511天然气生产和供应业”。</w:t>
      </w:r>
    </w:p>
    <w:p>
      <w:pPr>
        <w:pStyle w:val="4"/>
        <w:widowControl/>
        <w:spacing w:beforeAutospacing="0" w:afterAutospacing="0" w:line="320" w:lineRule="exact"/>
        <w:rPr>
          <w:rFonts w:hint="eastAsia" w:ascii="微软雅黑" w:hAnsi="微软雅黑" w:eastAsia="微软雅黑" w:cs="微软雅黑"/>
          <w:sz w:val="18"/>
          <w:szCs w:val="18"/>
        </w:rPr>
      </w:pPr>
      <w:r>
        <w:rPr>
          <w:rFonts w:hint="eastAsia" w:ascii="微软雅黑" w:hAnsi="微软雅黑" w:eastAsia="微软雅黑" w:cs="微软雅黑"/>
          <w:sz w:val="18"/>
          <w:szCs w:val="18"/>
        </w:rPr>
        <w:t>根据《国家安全监管总局关于公布建设项目职业病危害风险分类管理目录的通知》（安监总安健〔2012〕第73号）规定，燃气供应的职业病危害风险分类为一般。</w:t>
      </w:r>
    </w:p>
    <w:p>
      <w:pPr>
        <w:pStyle w:val="4"/>
        <w:widowControl/>
        <w:spacing w:beforeAutospacing="0" w:afterAutospacing="0" w:line="320" w:lineRule="exact"/>
      </w:pPr>
      <w:r>
        <w:rPr>
          <w:rFonts w:hint="eastAsia" w:ascii="微软雅黑" w:hAnsi="微软雅黑" w:eastAsia="微软雅黑" w:cs="微软雅黑"/>
          <w:sz w:val="18"/>
          <w:szCs w:val="18"/>
        </w:rPr>
        <w:t>根据《河北省安全生产监督管理局转发国家安全监管总局关于公布建设项目职业病危害风险分类管理目录（2012年版）的通知》（冀安监管职健〔2012〕90号）要求，综合分析判定：河北省天然气有限责任公司石家庄裕华电厂供气专线项目为职业病危害风险分类一般的建设项目。</w:t>
      </w:r>
    </w:p>
    <w:p>
      <w:pPr>
        <w:pStyle w:val="4"/>
        <w:widowControl/>
        <w:spacing w:beforeAutospacing="0" w:afterAutospacing="0" w:line="320" w:lineRule="exact"/>
        <w:ind w:firstLine="360" w:firstLineChars="200"/>
      </w:pPr>
      <w:r>
        <w:rPr>
          <w:rFonts w:hint="eastAsia" w:ascii="微软雅黑" w:hAnsi="微软雅黑" w:eastAsia="微软雅黑" w:cs="微软雅黑"/>
          <w:sz w:val="18"/>
          <w:szCs w:val="18"/>
        </w:rPr>
        <w:t>通过对该项目职业病危害控制效果分析与评价，建设项目职业病防护设施与主体工程同时设计、同时施工、同时投入生产和使用；该项目当前采取的防护措施、职业病危害控制效果满足国家和地方对职业病防治方面法律、法规、标准的要求，具备了职业病防护设施竣工验收条件。建设项目在将来正常生产过程中，严格落实设计的职业病防护设施以及采取了控制效果评价报告所提措施和建议的情况下，职业病危害因素的浓度和强度能够符合国家和地方对职业病防治方面法律、法规、标准的要求。</w:t>
      </w:r>
    </w:p>
    <w:p>
      <w:pPr>
        <w:pStyle w:val="4"/>
        <w:widowControl/>
        <w:spacing w:beforeAutospacing="0" w:afterAutospacing="0" w:line="390" w:lineRule="atLeast"/>
      </w:pPr>
      <w:r>
        <w:rPr>
          <w:rFonts w:hint="eastAsia" w:ascii="微软雅黑" w:hAnsi="微软雅黑" w:eastAsia="微软雅黑" w:cs="微软雅黑"/>
          <w:sz w:val="18"/>
          <w:szCs w:val="18"/>
        </w:rPr>
        <w:t>　　五、专家组评审意见</w:t>
      </w:r>
    </w:p>
    <w:p>
      <w:pPr>
        <w:pStyle w:val="4"/>
        <w:widowControl/>
        <w:spacing w:beforeAutospacing="0" w:afterAutospacing="0" w:line="390" w:lineRule="atLeast"/>
      </w:pPr>
      <w:r>
        <w:rPr>
          <w:rFonts w:hint="eastAsia" w:ascii="微软雅黑" w:hAnsi="微软雅黑" w:eastAsia="微软雅黑" w:cs="微软雅黑"/>
          <w:sz w:val="18"/>
          <w:szCs w:val="18"/>
        </w:rPr>
        <w:t>　　该项目于20</w:t>
      </w:r>
      <w:r>
        <w:rPr>
          <w:rFonts w:hint="eastAsia" w:ascii="微软雅黑" w:hAnsi="微软雅黑" w:eastAsia="微软雅黑" w:cs="微软雅黑"/>
          <w:sz w:val="18"/>
          <w:szCs w:val="18"/>
          <w:lang w:val="en-US" w:eastAsia="zh-CN"/>
        </w:rPr>
        <w:t>20</w:t>
      </w:r>
      <w:r>
        <w:rPr>
          <w:rFonts w:hint="eastAsia" w:ascii="微软雅黑" w:hAnsi="微软雅黑" w:eastAsia="微软雅黑" w:cs="微软雅黑"/>
          <w:sz w:val="18"/>
          <w:szCs w:val="18"/>
        </w:rPr>
        <w:t>年</w:t>
      </w:r>
      <w:r>
        <w:rPr>
          <w:rFonts w:hint="eastAsia" w:ascii="微软雅黑" w:hAnsi="微软雅黑" w:eastAsia="微软雅黑" w:cs="微软雅黑"/>
          <w:sz w:val="18"/>
          <w:szCs w:val="18"/>
          <w:lang w:val="en-US" w:eastAsia="zh-CN"/>
        </w:rPr>
        <w:t>11</w:t>
      </w:r>
      <w:r>
        <w:rPr>
          <w:rFonts w:hint="eastAsia" w:ascii="微软雅黑" w:hAnsi="微软雅黑" w:eastAsia="微软雅黑" w:cs="微软雅黑"/>
          <w:sz w:val="18"/>
          <w:szCs w:val="18"/>
        </w:rPr>
        <w:t>月</w:t>
      </w:r>
      <w:r>
        <w:rPr>
          <w:rFonts w:hint="eastAsia" w:ascii="微软雅黑" w:hAnsi="微软雅黑" w:eastAsia="微软雅黑" w:cs="微软雅黑"/>
          <w:sz w:val="18"/>
          <w:szCs w:val="18"/>
          <w:lang w:val="en-US" w:eastAsia="zh-CN"/>
        </w:rPr>
        <w:t>3日</w:t>
      </w:r>
      <w:r>
        <w:rPr>
          <w:rFonts w:hint="eastAsia" w:ascii="微软雅黑" w:hAnsi="微软雅黑" w:eastAsia="微软雅黑" w:cs="微软雅黑"/>
          <w:sz w:val="18"/>
          <w:szCs w:val="18"/>
        </w:rPr>
        <w:t>通过专家评审，报告基本符合《中华人民共和国职业病防治法》及有关法规、规范和标准的要求，评价结论正确;专家组同意通过《评价报告》，《评价报告》按专家意见修改完善，经专家组长复核确认后可通过评审。</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7"/>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2593FB0"/>
    <w:rsid w:val="006B539D"/>
    <w:rsid w:val="007D721A"/>
    <w:rsid w:val="008778D7"/>
    <w:rsid w:val="00F61CE3"/>
    <w:rsid w:val="096B48DC"/>
    <w:rsid w:val="3144545F"/>
    <w:rsid w:val="5AC24B0C"/>
    <w:rsid w:val="606B570B"/>
    <w:rsid w:val="63F27D62"/>
    <w:rsid w:val="72593F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character" w:customStyle="1" w:styleId="7">
    <w:name w:val="页眉 Char"/>
    <w:basedOn w:val="6"/>
    <w:link w:val="3"/>
    <w:qFormat/>
    <w:uiPriority w:val="0"/>
    <w:rPr>
      <w:rFonts w:asciiTheme="minorHAnsi" w:hAnsiTheme="minorHAnsi" w:eastAsiaTheme="minorEastAsia" w:cstheme="minorBidi"/>
      <w:kern w:val="2"/>
      <w:sz w:val="18"/>
      <w:szCs w:val="18"/>
    </w:rPr>
  </w:style>
  <w:style w:type="character" w:customStyle="1" w:styleId="8">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Pages>
  <Words>163</Words>
  <Characters>933</Characters>
  <Lines>7</Lines>
  <Paragraphs>2</Paragraphs>
  <TotalTime>21</TotalTime>
  <ScaleCrop>false</ScaleCrop>
  <LinksUpToDate>false</LinksUpToDate>
  <CharactersWithSpaces>1094</CharactersWithSpaces>
  <Application>WPS Office_11.1.0.8894_F1E327BC-269C-435d-A152-05C5408002CA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2017-12-14T01:43:00Z</dcterms:created>
  <dc:creator>Administrator</dc:creator>
  <cp:lastModifiedBy>Administrator</cp:lastModifiedBy>
  <dcterms:modified xsi:type="dcterms:W3CDTF">2021-03-11T03:51:56Z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