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E3" w:rsidRDefault="00F61CE3">
      <w:pPr>
        <w:pStyle w:val="a3"/>
        <w:widowControl/>
        <w:spacing w:beforeAutospacing="0" w:afterAutospacing="0" w:line="540" w:lineRule="atLeast"/>
        <w:jc w:val="center"/>
        <w:rPr>
          <w:rFonts w:ascii="微软雅黑" w:eastAsia="微软雅黑" w:hAnsi="微软雅黑" w:cs="微软雅黑"/>
          <w:sz w:val="27"/>
          <w:szCs w:val="27"/>
        </w:rPr>
      </w:pPr>
      <w:bookmarkStart w:id="0" w:name="_GoBack"/>
      <w:bookmarkEnd w:id="0"/>
      <w:r w:rsidRPr="00F61CE3">
        <w:rPr>
          <w:rFonts w:ascii="微软雅黑" w:eastAsia="微软雅黑" w:hAnsi="微软雅黑" w:cs="微软雅黑" w:hint="eastAsia"/>
          <w:sz w:val="27"/>
          <w:szCs w:val="27"/>
        </w:rPr>
        <w:t>保定市中诚自来水供应有限公司</w:t>
      </w:r>
    </w:p>
    <w:p w:rsidR="006B539D" w:rsidRDefault="00F61CE3">
      <w:pPr>
        <w:pStyle w:val="a3"/>
        <w:widowControl/>
        <w:spacing w:beforeAutospacing="0" w:afterAutospacing="0" w:line="540" w:lineRule="atLeast"/>
        <w:jc w:val="center"/>
        <w:rPr>
          <w:rFonts w:ascii="微软雅黑" w:eastAsia="微软雅黑" w:hAnsi="微软雅黑" w:cs="微软雅黑"/>
          <w:sz w:val="27"/>
          <w:szCs w:val="27"/>
        </w:rPr>
      </w:pPr>
      <w:r w:rsidRPr="00F61CE3">
        <w:rPr>
          <w:rFonts w:ascii="微软雅黑" w:eastAsia="微软雅黑" w:hAnsi="微软雅黑" w:cs="微软雅黑" w:hint="eastAsia"/>
          <w:sz w:val="27"/>
          <w:szCs w:val="27"/>
        </w:rPr>
        <w:t>徐水县地表水厂工程</w:t>
      </w:r>
    </w:p>
    <w:p w:rsidR="006B539D" w:rsidRDefault="007D721A">
      <w:pPr>
        <w:pStyle w:val="a3"/>
        <w:widowControl/>
        <w:spacing w:beforeAutospacing="0" w:afterAutospacing="0" w:line="540" w:lineRule="atLeast"/>
        <w:jc w:val="center"/>
        <w:rPr>
          <w:sz w:val="27"/>
          <w:szCs w:val="27"/>
        </w:rPr>
      </w:pPr>
      <w:r>
        <w:rPr>
          <w:rFonts w:ascii="微软雅黑" w:eastAsia="微软雅黑" w:hAnsi="微软雅黑" w:cs="微软雅黑" w:hint="eastAsia"/>
          <w:sz w:val="27"/>
          <w:szCs w:val="27"/>
        </w:rPr>
        <w:t>职业病危害控制效果评价</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一、项目概况</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项目名称：</w:t>
      </w:r>
      <w:r w:rsidR="00F61CE3" w:rsidRPr="00F61CE3">
        <w:rPr>
          <w:rFonts w:ascii="微软雅黑" w:eastAsia="微软雅黑" w:hAnsi="微软雅黑" w:cs="微软雅黑" w:hint="eastAsia"/>
          <w:sz w:val="18"/>
          <w:szCs w:val="18"/>
        </w:rPr>
        <w:t>保定市中诚自来水供应有限公司徐水县地表水厂工程</w:t>
      </w:r>
    </w:p>
    <w:p w:rsidR="00F61CE3" w:rsidRPr="00F61CE3" w:rsidRDefault="007D721A" w:rsidP="00F61CE3">
      <w:pPr>
        <w:pStyle w:val="a3"/>
        <w:widowControl/>
        <w:spacing w:beforeAutospacing="0" w:afterAutospacing="0"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 xml:space="preserve">　　项目简介：</w:t>
      </w:r>
      <w:r w:rsidR="00F61CE3" w:rsidRPr="00F61CE3">
        <w:rPr>
          <w:rFonts w:ascii="微软雅黑" w:eastAsia="微软雅黑" w:hAnsi="微软雅黑" w:cs="微软雅黑" w:hint="eastAsia"/>
          <w:sz w:val="18"/>
          <w:szCs w:val="18"/>
        </w:rPr>
        <w:t>徐水县现状供水以地下水为水源，分为自来水公司集中供水和各单位自备水源分散供水两部分。现有的供水为较早前原始的门户单独打井及引流天然水，存在供给不足，水质较差等缺点，给当地生活生产带来制约和不便。为了改善当地人民供水现状，为当地群众饮水质量提供保障，故提出了地表水厂建设项目。</w:t>
      </w:r>
    </w:p>
    <w:p w:rsidR="006B539D" w:rsidRDefault="00F61CE3" w:rsidP="00F61CE3">
      <w:pPr>
        <w:pStyle w:val="a3"/>
        <w:widowControl/>
        <w:spacing w:beforeAutospacing="0" w:afterAutospacing="0" w:line="320" w:lineRule="exact"/>
        <w:ind w:firstLineChars="200" w:firstLine="360"/>
      </w:pPr>
      <w:r w:rsidRPr="00F61CE3">
        <w:rPr>
          <w:rFonts w:ascii="微软雅黑" w:eastAsia="微软雅黑" w:hAnsi="微软雅黑" w:cs="微软雅黑" w:hint="eastAsia"/>
          <w:sz w:val="18"/>
          <w:szCs w:val="18"/>
        </w:rPr>
        <w:t>项目占地67.5亩，设计规模为7万m</w:t>
      </w:r>
      <w:r w:rsidRPr="00F61CE3">
        <w:rPr>
          <w:rFonts w:ascii="微软雅黑" w:eastAsia="微软雅黑" w:hAnsi="微软雅黑" w:cs="微软雅黑" w:hint="eastAsia"/>
          <w:sz w:val="18"/>
          <w:szCs w:val="18"/>
          <w:vertAlign w:val="superscript"/>
        </w:rPr>
        <w:t>3</w:t>
      </w:r>
      <w:r w:rsidRPr="00F61CE3">
        <w:rPr>
          <w:rFonts w:ascii="微软雅黑" w:eastAsia="微软雅黑" w:hAnsi="微软雅黑" w:cs="微软雅黑" w:hint="eastAsia"/>
          <w:sz w:val="18"/>
          <w:szCs w:val="18"/>
        </w:rPr>
        <w:t>/d，包括水处理设施、附属用房等。该项目拟引进国内先进工艺设备、电气设备、自控设备、仪表设备、动力维修设备、化验设备等。采用混凝沉淀+过滤+加次氯酸钠消毒的处理工艺，供水水源为南水北调水源。项目劳动定员17人。具有较好的经济效益和社会效益</w:t>
      </w:r>
      <w:r w:rsidR="007D721A">
        <w:rPr>
          <w:rFonts w:ascii="微软雅黑" w:eastAsia="微软雅黑" w:hAnsi="微软雅黑" w:cs="微软雅黑" w:hint="eastAsia"/>
          <w:sz w:val="18"/>
          <w:szCs w:val="18"/>
        </w:rPr>
        <w:t>。</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二、项目组成员</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项目负责人：</w:t>
      </w:r>
      <w:r w:rsidR="00F61CE3">
        <w:rPr>
          <w:rFonts w:ascii="微软雅黑" w:eastAsia="微软雅黑" w:hAnsi="微软雅黑" w:cs="微软雅黑" w:hint="eastAsia"/>
          <w:sz w:val="18"/>
          <w:szCs w:val="18"/>
        </w:rPr>
        <w:t>孙义敏</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报告编制人：梁杰</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w:t>
      </w:r>
      <w:proofErr w:type="gramStart"/>
      <w:r>
        <w:rPr>
          <w:rFonts w:ascii="微软雅黑" w:eastAsia="微软雅黑" w:hAnsi="微软雅黑" w:cs="微软雅黑" w:hint="eastAsia"/>
          <w:sz w:val="18"/>
          <w:szCs w:val="18"/>
        </w:rPr>
        <w:t>评价组</w:t>
      </w:r>
      <w:proofErr w:type="gramEnd"/>
      <w:r>
        <w:rPr>
          <w:rFonts w:ascii="微软雅黑" w:eastAsia="微软雅黑" w:hAnsi="微软雅黑" w:cs="微软雅黑" w:hint="eastAsia"/>
          <w:sz w:val="18"/>
          <w:szCs w:val="18"/>
        </w:rPr>
        <w:t>成员：</w:t>
      </w:r>
      <w:r w:rsidR="00F61CE3">
        <w:rPr>
          <w:rFonts w:ascii="微软雅黑" w:eastAsia="微软雅黑" w:hAnsi="微软雅黑" w:cs="微软雅黑" w:hint="eastAsia"/>
          <w:sz w:val="18"/>
          <w:szCs w:val="18"/>
        </w:rPr>
        <w:t>刘盼、刘雪娇、孙玉</w:t>
      </w:r>
      <w:proofErr w:type="gramStart"/>
      <w:r w:rsidR="00F61CE3">
        <w:rPr>
          <w:rFonts w:ascii="微软雅黑" w:eastAsia="微软雅黑" w:hAnsi="微软雅黑" w:cs="微软雅黑" w:hint="eastAsia"/>
          <w:sz w:val="18"/>
          <w:szCs w:val="18"/>
        </w:rPr>
        <w:t>燊</w:t>
      </w:r>
      <w:proofErr w:type="gramEnd"/>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三、职业病危害因素识别及检测结果</w:t>
      </w:r>
    </w:p>
    <w:p w:rsidR="006B539D" w:rsidRDefault="007D721A" w:rsidP="00F61CE3">
      <w:pPr>
        <w:pStyle w:val="a3"/>
        <w:widowControl/>
        <w:spacing w:beforeAutospacing="0" w:afterAutospacing="0" w:line="320" w:lineRule="exact"/>
      </w:pPr>
      <w:r>
        <w:rPr>
          <w:rFonts w:ascii="微软雅黑" w:eastAsia="微软雅黑" w:hAnsi="微软雅黑" w:cs="微软雅黑" w:hint="eastAsia"/>
          <w:sz w:val="18"/>
          <w:szCs w:val="18"/>
        </w:rPr>
        <w:t xml:space="preserve">　　(1)职业病危害因素</w:t>
      </w:r>
    </w:p>
    <w:p w:rsidR="006B539D" w:rsidRDefault="007D721A" w:rsidP="00F61CE3">
      <w:pPr>
        <w:pStyle w:val="a3"/>
        <w:widowControl/>
        <w:spacing w:beforeAutospacing="0" w:afterAutospacing="0" w:line="320" w:lineRule="exact"/>
      </w:pPr>
      <w:r>
        <w:rPr>
          <w:rFonts w:ascii="微软雅黑" w:eastAsia="微软雅黑" w:hAnsi="微软雅黑" w:cs="微软雅黑" w:hint="eastAsia"/>
          <w:sz w:val="18"/>
          <w:szCs w:val="18"/>
        </w:rPr>
        <w:t xml:space="preserve">　　该建设项目可能存在的职业病危害因素有：</w:t>
      </w:r>
      <w:r w:rsidR="00F61CE3" w:rsidRPr="00F61CE3">
        <w:rPr>
          <w:rFonts w:ascii="微软雅黑" w:eastAsia="微软雅黑" w:hAnsi="微软雅黑" w:cs="微软雅黑" w:hint="eastAsia"/>
          <w:sz w:val="18"/>
          <w:szCs w:val="18"/>
        </w:rPr>
        <w:t>粉尘：其他粉尘（聚合氯化铝、聚丙烯酰胺）；化学有害因素：氯化氢、次氯酸钠；物理因素：噪声</w:t>
      </w:r>
      <w:r>
        <w:rPr>
          <w:rFonts w:ascii="微软雅黑" w:eastAsia="微软雅黑" w:hAnsi="微软雅黑" w:cs="微软雅黑" w:hint="eastAsia"/>
          <w:sz w:val="18"/>
          <w:szCs w:val="18"/>
        </w:rPr>
        <w:t>。</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(2)职业病危害因素检测结果</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本次职业病危害因素检测结果均符合国家相关限值要求。</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四、评价结论</w:t>
      </w:r>
    </w:p>
    <w:p w:rsidR="00F61CE3" w:rsidRPr="00F61CE3" w:rsidRDefault="007D721A" w:rsidP="00F61CE3">
      <w:pPr>
        <w:pStyle w:val="a3"/>
        <w:widowControl/>
        <w:spacing w:beforeAutospacing="0" w:afterAutospacing="0" w:line="320" w:lineRule="exact"/>
        <w:rPr>
          <w:rFonts w:ascii="微软雅黑" w:eastAsia="微软雅黑" w:hAnsi="微软雅黑" w:cs="微软雅黑"/>
          <w:sz w:val="18"/>
          <w:szCs w:val="18"/>
        </w:rPr>
      </w:pPr>
      <w:r>
        <w:rPr>
          <w:rFonts w:ascii="微软雅黑" w:eastAsia="微软雅黑" w:hAnsi="微软雅黑" w:cs="微软雅黑" w:hint="eastAsia"/>
          <w:sz w:val="18"/>
          <w:szCs w:val="18"/>
        </w:rPr>
        <w:t xml:space="preserve">　　</w:t>
      </w:r>
      <w:r w:rsidR="00F61CE3" w:rsidRPr="00F61CE3">
        <w:rPr>
          <w:rFonts w:ascii="微软雅黑" w:eastAsia="微软雅黑" w:hAnsi="微软雅黑" w:cs="微软雅黑" w:hint="eastAsia"/>
          <w:sz w:val="18"/>
          <w:szCs w:val="18"/>
        </w:rPr>
        <w:t>根据《国民经济行业分类》GB/T 4754-2017中的相关分类，建项目属于自来水生产和供应（行业代码：4610）。</w:t>
      </w:r>
    </w:p>
    <w:p w:rsidR="00F61CE3" w:rsidRPr="00F61CE3" w:rsidRDefault="00F61CE3" w:rsidP="008778D7">
      <w:pPr>
        <w:pStyle w:val="a3"/>
        <w:widowControl/>
        <w:spacing w:beforeAutospacing="0" w:afterAutospacing="0" w:line="320" w:lineRule="exact"/>
        <w:ind w:firstLineChars="200" w:firstLine="360"/>
        <w:rPr>
          <w:rFonts w:ascii="微软雅黑" w:eastAsia="微软雅黑" w:hAnsi="微软雅黑" w:cs="微软雅黑"/>
          <w:sz w:val="18"/>
          <w:szCs w:val="18"/>
        </w:rPr>
      </w:pPr>
      <w:r w:rsidRPr="00F61CE3">
        <w:rPr>
          <w:rFonts w:ascii="微软雅黑" w:eastAsia="微软雅黑" w:hAnsi="微软雅黑" w:cs="微软雅黑" w:hint="eastAsia"/>
          <w:sz w:val="18"/>
          <w:szCs w:val="18"/>
        </w:rPr>
        <w:t>按照《关于公布建设项目职业病危害风险分类管理目录（2012版）的通知》（安</w:t>
      </w:r>
      <w:proofErr w:type="gramStart"/>
      <w:r w:rsidRPr="00F61CE3">
        <w:rPr>
          <w:rFonts w:ascii="微软雅黑" w:eastAsia="微软雅黑" w:hAnsi="微软雅黑" w:cs="微软雅黑" w:hint="eastAsia"/>
          <w:sz w:val="18"/>
          <w:szCs w:val="18"/>
        </w:rPr>
        <w:t>监总安</w:t>
      </w:r>
      <w:proofErr w:type="gramEnd"/>
      <w:r w:rsidRPr="00F61CE3">
        <w:rPr>
          <w:rFonts w:ascii="微软雅黑" w:eastAsia="微软雅黑" w:hAnsi="微软雅黑" w:cs="微软雅黑" w:hint="eastAsia"/>
          <w:sz w:val="18"/>
          <w:szCs w:val="18"/>
        </w:rPr>
        <w:t>健[2012]73号），该水厂属于“三、电力、热力、燃气及水生产和供应业”中“（三）、水的生产和供应业”的“1、自来水生产和供应”，为职业病危害风险分类一般的行业。</w:t>
      </w:r>
    </w:p>
    <w:p w:rsidR="006B539D" w:rsidRDefault="00F61CE3" w:rsidP="00F61CE3">
      <w:pPr>
        <w:pStyle w:val="a3"/>
        <w:widowControl/>
        <w:spacing w:beforeAutospacing="0" w:afterAutospacing="0" w:line="320" w:lineRule="exact"/>
      </w:pPr>
      <w:r w:rsidRPr="00F61CE3">
        <w:rPr>
          <w:rFonts w:ascii="微软雅黑" w:eastAsia="微软雅黑" w:hAnsi="微软雅黑" w:cs="微软雅黑" w:hint="eastAsia"/>
          <w:sz w:val="18"/>
          <w:szCs w:val="18"/>
        </w:rPr>
        <w:t>依据《河北省安全生产监督管理局转发国家安全监管总局关于公布建设项目职业病危害风险分类管理目录（2012年版）的通知》（</w:t>
      </w:r>
      <w:proofErr w:type="gramStart"/>
      <w:r w:rsidRPr="00F61CE3">
        <w:rPr>
          <w:rFonts w:ascii="微软雅黑" w:eastAsia="微软雅黑" w:hAnsi="微软雅黑" w:cs="微软雅黑" w:hint="eastAsia"/>
          <w:sz w:val="18"/>
          <w:szCs w:val="18"/>
        </w:rPr>
        <w:t>冀安监管职健</w:t>
      </w:r>
      <w:proofErr w:type="gramEnd"/>
      <w:r w:rsidRPr="00F61CE3">
        <w:rPr>
          <w:rFonts w:ascii="微软雅黑" w:eastAsia="微软雅黑" w:hAnsi="微软雅黑" w:cs="微软雅黑" w:hint="eastAsia"/>
          <w:sz w:val="18"/>
          <w:szCs w:val="18"/>
        </w:rPr>
        <w:t>[2012]第90号），最终判定该公司职业病危害风险分类为“一般”</w:t>
      </w:r>
      <w:r w:rsidR="007D721A">
        <w:rPr>
          <w:rFonts w:ascii="微软雅黑" w:eastAsia="微软雅黑" w:hAnsi="微软雅黑" w:cs="微软雅黑" w:hint="eastAsia"/>
          <w:sz w:val="18"/>
          <w:szCs w:val="18"/>
        </w:rPr>
        <w:t>。</w:t>
      </w:r>
    </w:p>
    <w:p w:rsidR="006B539D" w:rsidRDefault="007D721A" w:rsidP="008778D7">
      <w:pPr>
        <w:pStyle w:val="a3"/>
        <w:widowControl/>
        <w:spacing w:beforeAutospacing="0" w:afterAutospacing="0" w:line="320" w:lineRule="exact"/>
        <w:ind w:firstLineChars="200" w:firstLine="360"/>
      </w:pPr>
      <w:r>
        <w:rPr>
          <w:rFonts w:ascii="微软雅黑" w:eastAsia="微软雅黑" w:hAnsi="微软雅黑" w:cs="微软雅黑" w:hint="eastAsia"/>
          <w:sz w:val="18"/>
          <w:szCs w:val="18"/>
        </w:rPr>
        <w:t>该项目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五、专家组评审意见</w:t>
      </w:r>
    </w:p>
    <w:p w:rsidR="006B539D" w:rsidRDefault="007D721A">
      <w:pPr>
        <w:pStyle w:val="a3"/>
        <w:widowControl/>
        <w:spacing w:beforeAutospacing="0" w:afterAutospacing="0" w:line="390" w:lineRule="atLeast"/>
      </w:pPr>
      <w:r>
        <w:rPr>
          <w:rFonts w:ascii="微软雅黑" w:eastAsia="微软雅黑" w:hAnsi="微软雅黑" w:cs="微软雅黑" w:hint="eastAsia"/>
          <w:sz w:val="18"/>
          <w:szCs w:val="18"/>
        </w:rPr>
        <w:t xml:space="preserve">　　该项目于20</w:t>
      </w:r>
      <w:r w:rsidR="00F61CE3">
        <w:rPr>
          <w:rFonts w:ascii="微软雅黑" w:eastAsia="微软雅黑" w:hAnsi="微软雅黑" w:cs="微软雅黑" w:hint="eastAsia"/>
          <w:sz w:val="18"/>
          <w:szCs w:val="18"/>
        </w:rPr>
        <w:t>18</w:t>
      </w:r>
      <w:r>
        <w:rPr>
          <w:rFonts w:ascii="微软雅黑" w:eastAsia="微软雅黑" w:hAnsi="微软雅黑" w:cs="微软雅黑" w:hint="eastAsia"/>
          <w:sz w:val="18"/>
          <w:szCs w:val="18"/>
        </w:rPr>
        <w:t>年</w:t>
      </w:r>
      <w:r w:rsidR="00F61CE3">
        <w:rPr>
          <w:rFonts w:ascii="微软雅黑" w:eastAsia="微软雅黑" w:hAnsi="微软雅黑" w:cs="微软雅黑" w:hint="eastAsia"/>
          <w:sz w:val="18"/>
          <w:szCs w:val="18"/>
        </w:rPr>
        <w:t>6</w:t>
      </w:r>
      <w:r>
        <w:rPr>
          <w:rFonts w:ascii="微软雅黑" w:eastAsia="微软雅黑" w:hAnsi="微软雅黑" w:cs="微软雅黑" w:hint="eastAsia"/>
          <w:sz w:val="18"/>
          <w:szCs w:val="18"/>
        </w:rPr>
        <w:t>月通过专家评审，报告基本符合《中华人民共和国职业病防治法》及有关法规、规范和标准的要求，评价结论正确;专家组同意通过《评价报告》，《评价报告》按专家意见修改完善，经专家组长复核确认后可通过评审。</w:t>
      </w:r>
    </w:p>
    <w:sectPr w:rsidR="006B5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68" w:rsidRDefault="00B61968" w:rsidP="00F61CE3">
      <w:r>
        <w:separator/>
      </w:r>
    </w:p>
  </w:endnote>
  <w:endnote w:type="continuationSeparator" w:id="0">
    <w:p w:rsidR="00B61968" w:rsidRDefault="00B61968" w:rsidP="00F6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Unicode MS"/>
    <w:charset w:val="00"/>
    <w:family w:val="roman"/>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68" w:rsidRDefault="00B61968" w:rsidP="00F61CE3">
      <w:r>
        <w:separator/>
      </w:r>
    </w:p>
  </w:footnote>
  <w:footnote w:type="continuationSeparator" w:id="0">
    <w:p w:rsidR="00B61968" w:rsidRDefault="00B61968" w:rsidP="00F6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03378B1"/>
    <w:rsid w:val="006B539D"/>
    <w:rsid w:val="007D721A"/>
    <w:rsid w:val="008778D7"/>
    <w:rsid w:val="00B61968"/>
    <w:rsid w:val="00F61CE3"/>
    <w:rsid w:val="096B48DC"/>
    <w:rsid w:val="606B570B"/>
    <w:rsid w:val="63F27D62"/>
    <w:rsid w:val="725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F61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1CE3"/>
    <w:rPr>
      <w:rFonts w:asciiTheme="minorHAnsi" w:eastAsiaTheme="minorEastAsia" w:hAnsiTheme="minorHAnsi" w:cstheme="minorBidi"/>
      <w:kern w:val="2"/>
      <w:sz w:val="18"/>
      <w:szCs w:val="18"/>
    </w:rPr>
  </w:style>
  <w:style w:type="paragraph" w:styleId="a5">
    <w:name w:val="footer"/>
    <w:basedOn w:val="a"/>
    <w:link w:val="Char0"/>
    <w:rsid w:val="00F61CE3"/>
    <w:pPr>
      <w:tabs>
        <w:tab w:val="center" w:pos="4153"/>
        <w:tab w:val="right" w:pos="8306"/>
      </w:tabs>
      <w:snapToGrid w:val="0"/>
      <w:jc w:val="left"/>
    </w:pPr>
    <w:rPr>
      <w:sz w:val="18"/>
      <w:szCs w:val="18"/>
    </w:rPr>
  </w:style>
  <w:style w:type="character" w:customStyle="1" w:styleId="Char0">
    <w:name w:val="页脚 Char"/>
    <w:basedOn w:val="a0"/>
    <w:link w:val="a5"/>
    <w:rsid w:val="00F61C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F61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1CE3"/>
    <w:rPr>
      <w:rFonts w:asciiTheme="minorHAnsi" w:eastAsiaTheme="minorEastAsia" w:hAnsiTheme="minorHAnsi" w:cstheme="minorBidi"/>
      <w:kern w:val="2"/>
      <w:sz w:val="18"/>
      <w:szCs w:val="18"/>
    </w:rPr>
  </w:style>
  <w:style w:type="paragraph" w:styleId="a5">
    <w:name w:val="footer"/>
    <w:basedOn w:val="a"/>
    <w:link w:val="Char0"/>
    <w:rsid w:val="00F61CE3"/>
    <w:pPr>
      <w:tabs>
        <w:tab w:val="center" w:pos="4153"/>
        <w:tab w:val="right" w:pos="8306"/>
      </w:tabs>
      <w:snapToGrid w:val="0"/>
      <w:jc w:val="left"/>
    </w:pPr>
    <w:rPr>
      <w:sz w:val="18"/>
      <w:szCs w:val="18"/>
    </w:rPr>
  </w:style>
  <w:style w:type="character" w:customStyle="1" w:styleId="Char0">
    <w:name w:val="页脚 Char"/>
    <w:basedOn w:val="a0"/>
    <w:link w:val="a5"/>
    <w:rsid w:val="00F61C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china</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2018-07-11T04:41:00Z</dcterms:created>
  <dcterms:modified xsi:type="dcterms:W3CDTF">2018-07-11T04:41:00Z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