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r>
        <w:rPr>
          <w:rFonts w:hint="eastAsia" w:ascii="微软雅黑" w:hAnsi="微软雅黑" w:eastAsia="微软雅黑" w:cs="微软雅黑"/>
          <w:b w:val="0"/>
          <w:i w:val="0"/>
          <w:caps w:val="0"/>
          <w:color w:val="666666"/>
          <w:spacing w:val="0"/>
          <w:sz w:val="27"/>
          <w:szCs w:val="27"/>
        </w:rPr>
        <w:t>河北亚华胶辊集团有限公司职业病危害现状评价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一、用人单位概况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用人单位名称：河北亚华胶辊集团有限公司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用人单位介绍：该公司成立于1987年，法人代表：李红，注册资金5000万元，总投资1500万元，年销售额6917万元，占地面积6.98万平方米，拥有职工114人，位于河北省衡水市冀州市工业园区，经营范围有冶金钢铁用系列胶辊、造纸用系列胶辊、印刷用系列胶辊、印染及其他工业用胶辊的生产、销售及进出口；橡胶，聚氨酯预聚体、仪器仪表、机械设备销售及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二、评价组成员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项目负责人：</w:t>
      </w:r>
      <w:r>
        <w:rPr>
          <w:rFonts w:hint="eastAsia" w:ascii="微软雅黑" w:hAnsi="微软雅黑" w:eastAsia="微软雅黑" w:cs="微软雅黑"/>
          <w:b w:val="0"/>
          <w:i w:val="0"/>
          <w:caps w:val="0"/>
          <w:color w:val="666666"/>
          <w:spacing w:val="0"/>
          <w:sz w:val="18"/>
          <w:szCs w:val="18"/>
          <w:lang w:eastAsia="zh-CN"/>
        </w:rPr>
        <w:t>孙义敏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xml:space="preserve">　　评价组成员： </w:t>
      </w:r>
      <w:r>
        <w:rPr>
          <w:rFonts w:hint="eastAsia" w:ascii="微软雅黑" w:hAnsi="微软雅黑" w:eastAsia="微软雅黑" w:cs="微软雅黑"/>
          <w:b w:val="0"/>
          <w:i w:val="0"/>
          <w:caps w:val="0"/>
          <w:color w:val="666666"/>
          <w:spacing w:val="0"/>
          <w:sz w:val="18"/>
          <w:szCs w:val="18"/>
          <w:lang w:eastAsia="zh-CN"/>
        </w:rPr>
        <w:t>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三、用人单位存在的职业病危害因素及检测结果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(1)职业病危害因素识别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通过从生产(运行)工艺过程、劳动过程、生产环境三方面对该公司工作场所内产生/存在的职业病危害因素进行识别与分析，得出结论，该公司存在的职业病危害因素为：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生产过程中主要存在的职业病危害因素为：一氧化碳、氮氧化物、臭氧、锰及其化合物、二氧化硫、硫化氢、二氯甲烷</w:t>
      </w:r>
      <w:r>
        <w:rPr>
          <w:rFonts w:hint="eastAsia" w:ascii="微软雅黑" w:hAnsi="微软雅黑" w:eastAsia="微软雅黑" w:cs="微软雅黑"/>
          <w:b w:val="0"/>
          <w:i w:val="0"/>
          <w:caps w:val="0"/>
          <w:color w:val="666666"/>
          <w:spacing w:val="0"/>
          <w:sz w:val="18"/>
          <w:szCs w:val="18"/>
          <w:lang w:eastAsia="zh-CN"/>
        </w:rPr>
        <w:t>、其他粉尘、电焊烟尘、矽尘、高温、噪声、紫外辐射</w:t>
      </w:r>
      <w:r>
        <w:rPr>
          <w:rFonts w:hint="eastAsia" w:ascii="微软雅黑" w:hAnsi="微软雅黑" w:eastAsia="微软雅黑" w:cs="微软雅黑"/>
          <w:b w:val="0"/>
          <w:i w:val="0"/>
          <w:caps w:val="0"/>
          <w:color w:val="666666"/>
          <w:spacing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辅助设施存在的职业病危害因素为：噪声、工频电磁场、白炭黑粉尘;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主要职业病危害因素为：</w:t>
      </w:r>
      <w:r>
        <w:rPr>
          <w:rFonts w:hint="eastAsia" w:ascii="微软雅黑" w:hAnsi="微软雅黑" w:eastAsia="微软雅黑" w:cs="微软雅黑"/>
          <w:b w:val="0"/>
          <w:i w:val="0"/>
          <w:caps w:val="0"/>
          <w:color w:val="666666"/>
          <w:spacing w:val="0"/>
          <w:sz w:val="18"/>
          <w:szCs w:val="18"/>
          <w:lang w:eastAsia="zh-CN"/>
        </w:rPr>
        <w:t>硫化氢、其他粉尘、噪声、氮氧化物、一氧化碳、二氧化硫、二氯甲烷</w:t>
      </w:r>
      <w:r>
        <w:rPr>
          <w:rFonts w:hint="eastAsia" w:ascii="微软雅黑" w:hAnsi="微软雅黑" w:eastAsia="微软雅黑" w:cs="微软雅黑"/>
          <w:b w:val="0"/>
          <w:i w:val="0"/>
          <w:caps w:val="0"/>
          <w:color w:val="666666"/>
          <w:spacing w:val="0"/>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各岗位8h噪声暴露水平均符合职业接触限值要求。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工作场所中一氧化碳、一氧化氮、二氧化氮、二氧化锰、硫化氢、臭氧、二氧化硫、二氯甲烷氮浓度均符合职业接触限值要求。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各岗位粉尘</w:t>
      </w:r>
      <w:r>
        <w:rPr>
          <w:rFonts w:hint="eastAsia" w:ascii="微软雅黑" w:hAnsi="微软雅黑" w:eastAsia="微软雅黑" w:cs="微软雅黑"/>
          <w:b w:val="0"/>
          <w:i w:val="0"/>
          <w:caps w:val="0"/>
          <w:color w:val="666666"/>
          <w:spacing w:val="0"/>
          <w:sz w:val="18"/>
          <w:szCs w:val="18"/>
          <w:lang w:eastAsia="zh-CN"/>
        </w:rPr>
        <w:t>、高温</w:t>
      </w:r>
      <w:r>
        <w:rPr>
          <w:rFonts w:hint="eastAsia" w:ascii="微软雅黑" w:hAnsi="微软雅黑" w:eastAsia="微软雅黑" w:cs="微软雅黑"/>
          <w:b w:val="0"/>
          <w:i w:val="0"/>
          <w:caps w:val="0"/>
          <w:color w:val="666666"/>
          <w:spacing w:val="0"/>
          <w:sz w:val="18"/>
          <w:szCs w:val="18"/>
        </w:rPr>
        <w:t>接触水平均符合职业接触限值要求。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依据《关于公布建设项目职业病危害风险分类管理目录（2012年版）的通知》安监总安健〔2012〕73号和《河北省安全监管局转发国家安全监管总局关于公布建设项目职业病危害风险分类管理目录（2012年版）的通知》（冀安监管职健〔2012〕90号），该公司生产属于“C制造业”中第29项“橡胶和塑料制品业”中“2919项其他橡胶制品制造”。判定其职业病危害风险分类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eastAsia="zh-CN"/>
        </w:rPr>
        <w:t>河北亚华胶辊集团有限公司</w:t>
      </w:r>
      <w:bookmarkStart w:id="0" w:name="_GoBack"/>
      <w:bookmarkEnd w:id="0"/>
      <w:r>
        <w:rPr>
          <w:rFonts w:hint="eastAsia" w:ascii="微软雅黑" w:hAnsi="微软雅黑" w:eastAsia="微软雅黑" w:cs="微软雅黑"/>
          <w:b w:val="0"/>
          <w:i w:val="0"/>
          <w:caps w:val="0"/>
          <w:color w:val="666666"/>
          <w:spacing w:val="0"/>
          <w:sz w:val="18"/>
          <w:szCs w:val="18"/>
        </w:rPr>
        <w:t>总体布局符合相应规范要求，所采用的工艺技术和设备成熟可靠，在管理、工艺、设备、建筑等方面采取了必要的职业病防治对策措施，配备了必要的职业病防护设施、职业病防护用品以及应急设施，职业卫生现状符合国家相关法律、法规、规范和标准的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1C1E0556"/>
    <w:rsid w:val="73573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2017-12-18T01:29:32Z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